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26" w:rsidRPr="00052826" w:rsidRDefault="005C0761" w:rsidP="00F15EE9">
      <w:pPr>
        <w:jc w:val="center"/>
        <w:rPr>
          <w:sz w:val="28"/>
          <w:szCs w:val="28"/>
        </w:rPr>
      </w:pPr>
      <w:bookmarkStart w:id="0" w:name="_GoBack"/>
      <w:bookmarkEnd w:id="0"/>
      <w:r>
        <w:rPr>
          <w:sz w:val="28"/>
          <w:szCs w:val="28"/>
        </w:rPr>
        <w:t>М</w:t>
      </w:r>
      <w:r w:rsidR="00052826" w:rsidRPr="00052826">
        <w:rPr>
          <w:sz w:val="28"/>
          <w:szCs w:val="28"/>
        </w:rPr>
        <w:t>атериалы</w:t>
      </w:r>
    </w:p>
    <w:p w:rsidR="00052826" w:rsidRPr="00052826" w:rsidRDefault="00052826" w:rsidP="00F15EE9">
      <w:pPr>
        <w:jc w:val="center"/>
        <w:rPr>
          <w:sz w:val="28"/>
          <w:szCs w:val="28"/>
        </w:rPr>
      </w:pPr>
      <w:r w:rsidRPr="00052826">
        <w:rPr>
          <w:sz w:val="28"/>
          <w:szCs w:val="28"/>
        </w:rPr>
        <w:t>по оценке воздействия на окружающую среду</w:t>
      </w:r>
    </w:p>
    <w:p w:rsidR="00052826" w:rsidRPr="00052826" w:rsidRDefault="00052826" w:rsidP="00F15EE9">
      <w:pPr>
        <w:shd w:val="clear" w:color="auto" w:fill="FFFFFF"/>
        <w:ind w:firstLine="567"/>
        <w:jc w:val="center"/>
        <w:rPr>
          <w:bCs/>
          <w:color w:val="000000"/>
          <w:sz w:val="28"/>
          <w:szCs w:val="28"/>
        </w:rPr>
      </w:pPr>
      <w:r w:rsidRPr="00052826">
        <w:rPr>
          <w:bCs/>
          <w:color w:val="000000"/>
          <w:sz w:val="28"/>
          <w:szCs w:val="28"/>
        </w:rPr>
        <w:t>добычи охотничьих ресурсов, устанавливаемых на предстоящий сезон охоты</w:t>
      </w:r>
      <w:r>
        <w:rPr>
          <w:bCs/>
          <w:color w:val="000000"/>
          <w:sz w:val="28"/>
          <w:szCs w:val="28"/>
        </w:rPr>
        <w:t xml:space="preserve"> </w:t>
      </w:r>
      <w:r w:rsidR="003B3E52">
        <w:rPr>
          <w:bCs/>
          <w:color w:val="000000"/>
          <w:sz w:val="28"/>
          <w:szCs w:val="28"/>
        </w:rPr>
        <w:t>2020-2021</w:t>
      </w:r>
      <w:r w:rsidRPr="00052826">
        <w:rPr>
          <w:bCs/>
          <w:color w:val="000000"/>
          <w:sz w:val="28"/>
          <w:szCs w:val="28"/>
        </w:rPr>
        <w:t xml:space="preserve"> годо</w:t>
      </w:r>
      <w:r w:rsidR="00DC125E">
        <w:rPr>
          <w:bCs/>
          <w:color w:val="000000"/>
          <w:sz w:val="28"/>
          <w:szCs w:val="28"/>
        </w:rPr>
        <w:t>в на территории Республики Коми</w:t>
      </w:r>
    </w:p>
    <w:p w:rsidR="00052826" w:rsidRPr="00052826" w:rsidRDefault="00052826" w:rsidP="00F15EE9">
      <w:pPr>
        <w:suppressAutoHyphens/>
        <w:ind w:firstLine="567"/>
        <w:jc w:val="both"/>
        <w:rPr>
          <w:b/>
          <w:sz w:val="28"/>
          <w:szCs w:val="28"/>
        </w:rPr>
      </w:pPr>
    </w:p>
    <w:p w:rsidR="00052826" w:rsidRPr="00052826" w:rsidRDefault="00052826" w:rsidP="003F7889">
      <w:pPr>
        <w:suppressAutoHyphens/>
        <w:ind w:left="-142" w:firstLine="709"/>
        <w:jc w:val="both"/>
        <w:rPr>
          <w:sz w:val="28"/>
          <w:szCs w:val="28"/>
        </w:rPr>
      </w:pPr>
      <w:r w:rsidRPr="00052826">
        <w:rPr>
          <w:sz w:val="28"/>
          <w:szCs w:val="28"/>
        </w:rPr>
        <w:t xml:space="preserve">Основанием для установления норм изъятия объектов животного мира служат данные об их численности, полученные с применением единых методик государственного учета, исполненные Управлением охраны и использования животного мира и охотничьих ресурсов </w:t>
      </w:r>
      <w:r w:rsidR="008D579E">
        <w:rPr>
          <w:sz w:val="28"/>
          <w:szCs w:val="28"/>
        </w:rPr>
        <w:t xml:space="preserve">(далее - </w:t>
      </w:r>
      <w:r w:rsidR="003B3E52">
        <w:rPr>
          <w:sz w:val="28"/>
          <w:szCs w:val="28"/>
        </w:rPr>
        <w:t>Управление</w:t>
      </w:r>
      <w:r w:rsidR="008D579E">
        <w:rPr>
          <w:sz w:val="28"/>
          <w:szCs w:val="28"/>
        </w:rPr>
        <w:t xml:space="preserve">) </w:t>
      </w:r>
      <w:r w:rsidRPr="00052826">
        <w:rPr>
          <w:sz w:val="28"/>
          <w:szCs w:val="28"/>
        </w:rPr>
        <w:t xml:space="preserve">Министерства </w:t>
      </w:r>
      <w:r w:rsidRPr="00052826">
        <w:rPr>
          <w:bCs/>
          <w:sz w:val="28"/>
          <w:szCs w:val="28"/>
        </w:rPr>
        <w:t>природных ресурсов и охраны о</w:t>
      </w:r>
      <w:r w:rsidR="008D579E">
        <w:rPr>
          <w:bCs/>
          <w:sz w:val="28"/>
          <w:szCs w:val="28"/>
        </w:rPr>
        <w:t>кружающей среды Республики Коми (далее - Министерство).</w:t>
      </w:r>
    </w:p>
    <w:p w:rsidR="00052826" w:rsidRPr="00052826" w:rsidRDefault="00052826" w:rsidP="003F7889">
      <w:pPr>
        <w:suppressAutoHyphens/>
        <w:ind w:left="-142" w:firstLine="709"/>
        <w:jc w:val="both"/>
        <w:rPr>
          <w:sz w:val="28"/>
          <w:szCs w:val="28"/>
        </w:rPr>
      </w:pPr>
      <w:r w:rsidRPr="00052826">
        <w:rPr>
          <w:sz w:val="28"/>
          <w:szCs w:val="28"/>
        </w:rPr>
        <w:t>Для определения численности охотничьих зверей и птиц в Республике Коми ежегодно в общедоступных охотничьих угодьях и на территориях, переданных в пользование юридическим лицам и индивидуальным предпринимателям, проводится</w:t>
      </w:r>
      <w:r w:rsidR="00152975">
        <w:rPr>
          <w:sz w:val="28"/>
          <w:szCs w:val="28"/>
        </w:rPr>
        <w:t xml:space="preserve"> зимний маршрутный учет (ЗМУ). </w:t>
      </w:r>
      <w:r w:rsidRPr="00052826">
        <w:rPr>
          <w:sz w:val="28"/>
          <w:szCs w:val="28"/>
        </w:rPr>
        <w:t xml:space="preserve">Для оценки воздействия на окружающую среду при освоении объемов (квот, лимитов) изъятия охотничьих ресурсов, </w:t>
      </w:r>
      <w:r w:rsidR="001F436B">
        <w:rPr>
          <w:sz w:val="28"/>
          <w:szCs w:val="28"/>
        </w:rPr>
        <w:t xml:space="preserve">будут </w:t>
      </w:r>
      <w:r w:rsidRPr="00052826">
        <w:rPr>
          <w:sz w:val="28"/>
          <w:szCs w:val="28"/>
        </w:rPr>
        <w:t>использованы материал</w:t>
      </w:r>
      <w:r w:rsidR="00D274BC">
        <w:rPr>
          <w:sz w:val="28"/>
          <w:szCs w:val="28"/>
        </w:rPr>
        <w:t>ы зимнего м</w:t>
      </w:r>
      <w:r w:rsidR="003B3E52">
        <w:rPr>
          <w:sz w:val="28"/>
          <w:szCs w:val="28"/>
        </w:rPr>
        <w:t>аршрутного учета 2016-2020</w:t>
      </w:r>
      <w:r w:rsidRPr="00052826">
        <w:rPr>
          <w:sz w:val="28"/>
          <w:szCs w:val="28"/>
        </w:rPr>
        <w:t xml:space="preserve"> г.г., а также проведен анализ динамики численности охотничь</w:t>
      </w:r>
      <w:r w:rsidR="00D274BC">
        <w:rPr>
          <w:sz w:val="28"/>
          <w:szCs w:val="28"/>
        </w:rPr>
        <w:t>их ресурсов за последние 5 лет.</w:t>
      </w:r>
    </w:p>
    <w:p w:rsidR="00052826" w:rsidRPr="00052826" w:rsidRDefault="00052826" w:rsidP="003F7889">
      <w:pPr>
        <w:suppressAutoHyphens/>
        <w:ind w:left="-142" w:firstLine="709"/>
        <w:jc w:val="both"/>
        <w:rPr>
          <w:sz w:val="28"/>
          <w:szCs w:val="28"/>
        </w:rPr>
      </w:pPr>
      <w:r w:rsidRPr="00052826">
        <w:rPr>
          <w:sz w:val="28"/>
          <w:szCs w:val="28"/>
        </w:rPr>
        <w:t>Для расчета прироста популяций копытных и пушных зверей использованы материалы справочника «Нормирование использования ресурсов охотничьих животных» ГНУ Всероссийский научно-исследовательский институт охотничьего хозяйства и звероводства им. Проф. Б.М. Житкова РАСХН.</w:t>
      </w:r>
    </w:p>
    <w:p w:rsidR="00052826" w:rsidRPr="00052826" w:rsidRDefault="00052826" w:rsidP="003F7889">
      <w:pPr>
        <w:suppressAutoHyphens/>
        <w:ind w:left="-142" w:firstLine="709"/>
        <w:jc w:val="both"/>
        <w:rPr>
          <w:sz w:val="28"/>
          <w:szCs w:val="28"/>
        </w:rPr>
      </w:pPr>
      <w:r w:rsidRPr="00052826">
        <w:rPr>
          <w:sz w:val="28"/>
          <w:szCs w:val="28"/>
        </w:rPr>
        <w:t>Предельные нормы добычи по соболю, бурому</w:t>
      </w:r>
      <w:r w:rsidR="00D274BC">
        <w:rPr>
          <w:sz w:val="28"/>
          <w:szCs w:val="28"/>
        </w:rPr>
        <w:t xml:space="preserve"> медведю, лосю и выдре взяты из</w:t>
      </w:r>
      <w:r w:rsidRPr="00052826">
        <w:rPr>
          <w:sz w:val="28"/>
          <w:szCs w:val="28"/>
        </w:rPr>
        <w:t xml:space="preserve"> приказа Министерства природных ресурсов и экологии Российской Федерац</w:t>
      </w:r>
      <w:r w:rsidR="00D274BC">
        <w:rPr>
          <w:sz w:val="28"/>
          <w:szCs w:val="28"/>
        </w:rPr>
        <w:t>ии от 30 апреля 2010 г. № 138 «</w:t>
      </w:r>
      <w:r w:rsidRPr="00052826">
        <w:rPr>
          <w:sz w:val="28"/>
          <w:szCs w:val="28"/>
        </w:rPr>
        <w:t>Об утверждении нормативов допустимого изъятия охотничьих ресурсов и нормативов численности охотничьих ресурсов в охотничьих угодьях». Согласно этому приказу лимиты и квоты добычи лося разделены на добычу взрослых и особе</w:t>
      </w:r>
      <w:r w:rsidR="007E5000">
        <w:rPr>
          <w:sz w:val="28"/>
          <w:szCs w:val="28"/>
        </w:rPr>
        <w:t xml:space="preserve">й до одного года. Такой подход </w:t>
      </w:r>
      <w:r w:rsidRPr="00052826">
        <w:rPr>
          <w:sz w:val="28"/>
          <w:szCs w:val="28"/>
        </w:rPr>
        <w:t>способствует сохранению репродуктивного ядра популяции лося - взрослых особей, а также сохранению части сеголетков, которые в последующие годы составя</w:t>
      </w:r>
      <w:r w:rsidR="003B3E52">
        <w:rPr>
          <w:sz w:val="28"/>
          <w:szCs w:val="28"/>
        </w:rPr>
        <w:t>т основную часть репродуктивной</w:t>
      </w:r>
      <w:r w:rsidRPr="00052826">
        <w:rPr>
          <w:sz w:val="28"/>
          <w:szCs w:val="28"/>
        </w:rPr>
        <w:t xml:space="preserve"> популяции</w:t>
      </w:r>
      <w:r w:rsidR="00456C14" w:rsidRPr="00456C14">
        <w:rPr>
          <w:sz w:val="28"/>
          <w:szCs w:val="28"/>
        </w:rPr>
        <w:t xml:space="preserve"> вида</w:t>
      </w:r>
      <w:r w:rsidRPr="00052826">
        <w:rPr>
          <w:sz w:val="28"/>
          <w:szCs w:val="28"/>
        </w:rPr>
        <w:t>.</w:t>
      </w:r>
    </w:p>
    <w:p w:rsidR="00052826" w:rsidRPr="00052826" w:rsidRDefault="00052826" w:rsidP="003F7889">
      <w:pPr>
        <w:suppressAutoHyphens/>
        <w:ind w:left="-142" w:firstLine="709"/>
        <w:jc w:val="both"/>
        <w:rPr>
          <w:sz w:val="28"/>
          <w:szCs w:val="28"/>
        </w:rPr>
      </w:pPr>
      <w:r w:rsidRPr="00052826">
        <w:rPr>
          <w:sz w:val="28"/>
          <w:szCs w:val="28"/>
        </w:rPr>
        <w:t>В предлагаемом к установленному объему (квотам, лимитам) изъятия охотнич</w:t>
      </w:r>
      <w:r w:rsidR="00D91DA0">
        <w:rPr>
          <w:sz w:val="28"/>
          <w:szCs w:val="28"/>
        </w:rPr>
        <w:t>ьих ресурсов в сезоне охоты 2020-2021</w:t>
      </w:r>
      <w:r w:rsidRPr="00052826">
        <w:rPr>
          <w:sz w:val="28"/>
          <w:szCs w:val="28"/>
        </w:rPr>
        <w:t xml:space="preserve"> годов этот под</w:t>
      </w:r>
      <w:r w:rsidR="00D274BC">
        <w:rPr>
          <w:sz w:val="28"/>
          <w:szCs w:val="28"/>
        </w:rPr>
        <w:t>ход сохранен, и доля сеголетков</w:t>
      </w:r>
      <w:r w:rsidR="00347F04">
        <w:rPr>
          <w:sz w:val="28"/>
          <w:szCs w:val="28"/>
        </w:rPr>
        <w:t xml:space="preserve"> составит</w:t>
      </w:r>
      <w:r w:rsidRPr="00052826">
        <w:rPr>
          <w:sz w:val="28"/>
          <w:szCs w:val="28"/>
        </w:rPr>
        <w:t xml:space="preserve"> </w:t>
      </w:r>
      <w:r w:rsidR="00312F52">
        <w:rPr>
          <w:sz w:val="28"/>
          <w:szCs w:val="28"/>
        </w:rPr>
        <w:t xml:space="preserve">до </w:t>
      </w:r>
      <w:r w:rsidRPr="00052826">
        <w:rPr>
          <w:sz w:val="28"/>
          <w:szCs w:val="28"/>
        </w:rPr>
        <w:t>20 % от общей численности.</w:t>
      </w:r>
    </w:p>
    <w:p w:rsidR="003F7889" w:rsidRDefault="00052826" w:rsidP="003F7889">
      <w:pPr>
        <w:suppressAutoHyphens/>
        <w:ind w:left="-142" w:firstLine="709"/>
        <w:jc w:val="both"/>
        <w:rPr>
          <w:sz w:val="28"/>
          <w:szCs w:val="28"/>
        </w:rPr>
      </w:pPr>
      <w:r w:rsidRPr="00052826">
        <w:rPr>
          <w:sz w:val="28"/>
          <w:szCs w:val="28"/>
        </w:rPr>
        <w:t>Добыча охотничьих зверей определена регламентированными сроками охоты, которые не превышают предельных, установленных Правилами охоты, утвержденными приказом Министерства природных ресурсов и экологии Российской Федерации от 16 ноября 2010 г. № 512.</w:t>
      </w:r>
    </w:p>
    <w:p w:rsidR="00052826" w:rsidRPr="00052826" w:rsidRDefault="00052826" w:rsidP="003F7889">
      <w:pPr>
        <w:suppressAutoHyphens/>
        <w:ind w:left="-142" w:firstLine="709"/>
        <w:jc w:val="both"/>
        <w:rPr>
          <w:sz w:val="28"/>
          <w:szCs w:val="28"/>
        </w:rPr>
      </w:pPr>
      <w:r w:rsidRPr="00052826">
        <w:rPr>
          <w:sz w:val="28"/>
          <w:szCs w:val="28"/>
        </w:rPr>
        <w:t xml:space="preserve">Кроме того, для оценки воздействия на окружающую среду при освоении объемов (квот, лимитов) изъятия охотничьих ресурсов </w:t>
      </w:r>
      <w:r w:rsidR="00D91DA0">
        <w:rPr>
          <w:sz w:val="28"/>
          <w:szCs w:val="28"/>
        </w:rPr>
        <w:t>У</w:t>
      </w:r>
      <w:r w:rsidRPr="00052826">
        <w:rPr>
          <w:sz w:val="28"/>
          <w:szCs w:val="28"/>
        </w:rPr>
        <w:t>правлением анализировались ведомственные материалы фактического использования охотпользователями квот добычи лося, бурого медведя, выдры, соболя и рыси в прошлые охотничьи сезоны.</w:t>
      </w:r>
    </w:p>
    <w:p w:rsidR="00052826" w:rsidRPr="00052826" w:rsidRDefault="00052826" w:rsidP="003F7889">
      <w:pPr>
        <w:suppressAutoHyphens/>
        <w:ind w:left="-142" w:firstLine="709"/>
        <w:jc w:val="both"/>
        <w:rPr>
          <w:sz w:val="28"/>
          <w:szCs w:val="28"/>
        </w:rPr>
      </w:pPr>
      <w:r w:rsidRPr="00052826">
        <w:rPr>
          <w:sz w:val="28"/>
          <w:szCs w:val="28"/>
        </w:rPr>
        <w:lastRenderedPageBreak/>
        <w:t>Конкретные объемы (кв</w:t>
      </w:r>
      <w:r w:rsidR="00F15EE9">
        <w:rPr>
          <w:sz w:val="28"/>
          <w:szCs w:val="28"/>
        </w:rPr>
        <w:t>оты) добычи охотничьих ресурсов</w:t>
      </w:r>
      <w:r w:rsidRPr="00052826">
        <w:rPr>
          <w:sz w:val="28"/>
          <w:szCs w:val="28"/>
        </w:rPr>
        <w:t xml:space="preserve"> в общедоступных охотничьих угодьях, в охотничьих угодьях юридических лиц и индивидуальных предпринимателей, определяются (рассчитываются) руководствуясь нормативами допустимого изъятия охотничьих ресурсов и нормативов численности охотничьих ресурсов, утвержденных приказом Министерства природных ресурсов и экологии Российской Федер</w:t>
      </w:r>
      <w:r w:rsidR="00C64D77">
        <w:rPr>
          <w:sz w:val="28"/>
          <w:szCs w:val="28"/>
        </w:rPr>
        <w:t>ации от 30 апреля 2010 г. № 138</w:t>
      </w:r>
      <w:r w:rsidRPr="00052826">
        <w:rPr>
          <w:sz w:val="28"/>
          <w:szCs w:val="28"/>
        </w:rPr>
        <w:t xml:space="preserve"> и в соответствии с Порядком принятия документа об утверждении лимита добычи охотничьих ресурсов и внесения в него изменений, утвержденным приказом Министерства природных ресурсов и экологии Российской Федер</w:t>
      </w:r>
      <w:r w:rsidR="00C64D77">
        <w:rPr>
          <w:sz w:val="28"/>
          <w:szCs w:val="28"/>
        </w:rPr>
        <w:t>ации от 29 июня 2010 года № 228.</w:t>
      </w:r>
    </w:p>
    <w:p w:rsidR="00052826" w:rsidRPr="00052826" w:rsidRDefault="00052826" w:rsidP="003F7889">
      <w:pPr>
        <w:suppressAutoHyphens/>
        <w:kinsoku w:val="0"/>
        <w:overflowPunct w:val="0"/>
        <w:ind w:left="-142" w:firstLine="709"/>
        <w:jc w:val="both"/>
        <w:textAlignment w:val="baseline"/>
        <w:rPr>
          <w:sz w:val="28"/>
          <w:szCs w:val="28"/>
        </w:rPr>
      </w:pPr>
      <w:r w:rsidRPr="00052826">
        <w:rPr>
          <w:sz w:val="28"/>
          <w:szCs w:val="28"/>
        </w:rPr>
        <w:t>Зимний маршрутный учет численно</w:t>
      </w:r>
      <w:r w:rsidR="00347F04">
        <w:rPr>
          <w:sz w:val="28"/>
          <w:szCs w:val="28"/>
        </w:rPr>
        <w:t>сти охотничьих ресурсов проводится</w:t>
      </w:r>
      <w:r w:rsidRPr="00052826">
        <w:rPr>
          <w:sz w:val="28"/>
          <w:szCs w:val="28"/>
        </w:rPr>
        <w:t xml:space="preserve">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утвержденного Министерством природных ресурсов и экологии Российской Федерации приказом от 11 января 2012 года № 1, (далее - Методические указания) и в соответствии с приказом Министерства </w:t>
      </w:r>
      <w:r w:rsidR="00D91DA0">
        <w:rPr>
          <w:sz w:val="28"/>
          <w:szCs w:val="28"/>
        </w:rPr>
        <w:t>от 27 декабря 2019 г. № 2461</w:t>
      </w:r>
      <w:r w:rsidRPr="00052826">
        <w:rPr>
          <w:sz w:val="28"/>
          <w:szCs w:val="28"/>
        </w:rPr>
        <w:t>.</w:t>
      </w:r>
    </w:p>
    <w:p w:rsidR="009D5487" w:rsidRDefault="00052826" w:rsidP="003F7889">
      <w:pPr>
        <w:suppressAutoHyphens/>
        <w:kinsoku w:val="0"/>
        <w:overflowPunct w:val="0"/>
        <w:ind w:left="-142" w:firstLine="709"/>
        <w:jc w:val="both"/>
        <w:textAlignment w:val="baseline"/>
        <w:rPr>
          <w:sz w:val="28"/>
          <w:szCs w:val="28"/>
        </w:rPr>
      </w:pPr>
      <w:r w:rsidRPr="00052826">
        <w:rPr>
          <w:sz w:val="28"/>
          <w:szCs w:val="28"/>
        </w:rPr>
        <w:t xml:space="preserve">Территория Республики Коми с учетом обитания охотничьих животных была поделена на 5 исследуемых территорий: </w:t>
      </w:r>
      <w:r w:rsidRPr="00052826">
        <w:rPr>
          <w:b/>
          <w:sz w:val="28"/>
          <w:szCs w:val="28"/>
        </w:rPr>
        <w:t>северо-таежная зона и тундра</w:t>
      </w:r>
      <w:r w:rsidRPr="00052826">
        <w:rPr>
          <w:sz w:val="28"/>
          <w:szCs w:val="28"/>
        </w:rPr>
        <w:t xml:space="preserve"> (Интинский, Воркутинский, Усинский, Печорский, Ижемский, Усть-Цилемский районы), </w:t>
      </w:r>
      <w:r w:rsidRPr="00052826">
        <w:rPr>
          <w:b/>
          <w:sz w:val="28"/>
          <w:szCs w:val="28"/>
        </w:rPr>
        <w:t>западная часть средней зоны</w:t>
      </w:r>
      <w:r w:rsidRPr="00052826">
        <w:rPr>
          <w:sz w:val="28"/>
          <w:szCs w:val="28"/>
        </w:rPr>
        <w:t xml:space="preserve"> (Удорский, Княжпогостский, Ухтинский районы), </w:t>
      </w:r>
      <w:r w:rsidRPr="00052826">
        <w:rPr>
          <w:b/>
          <w:sz w:val="28"/>
          <w:szCs w:val="28"/>
        </w:rPr>
        <w:t>восточная часть средней зоны</w:t>
      </w:r>
      <w:r w:rsidRPr="00052826">
        <w:rPr>
          <w:sz w:val="28"/>
          <w:szCs w:val="28"/>
        </w:rPr>
        <w:t xml:space="preserve"> (Сосногорский, Вуктыльский, Троицко-Печорский районы), </w:t>
      </w:r>
      <w:r w:rsidR="0072776E">
        <w:rPr>
          <w:b/>
          <w:sz w:val="28"/>
          <w:szCs w:val="28"/>
        </w:rPr>
        <w:t>южная</w:t>
      </w:r>
      <w:r w:rsidRPr="00052826">
        <w:rPr>
          <w:b/>
          <w:sz w:val="28"/>
          <w:szCs w:val="28"/>
        </w:rPr>
        <w:t xml:space="preserve"> часть </w:t>
      </w:r>
      <w:r w:rsidR="0072776E">
        <w:rPr>
          <w:b/>
          <w:sz w:val="28"/>
          <w:szCs w:val="28"/>
        </w:rPr>
        <w:t>средней</w:t>
      </w:r>
      <w:r w:rsidRPr="00052826">
        <w:rPr>
          <w:b/>
          <w:sz w:val="28"/>
          <w:szCs w:val="28"/>
        </w:rPr>
        <w:t xml:space="preserve"> зоны</w:t>
      </w:r>
      <w:r w:rsidRPr="00052826">
        <w:rPr>
          <w:sz w:val="28"/>
          <w:szCs w:val="28"/>
        </w:rPr>
        <w:t xml:space="preserve"> (Усть-Куломский, Корткеросский, Сыктывдинский, Усть-Вымский районы и город Сыктывкар), </w:t>
      </w:r>
      <w:r w:rsidRPr="00052826">
        <w:rPr>
          <w:b/>
          <w:sz w:val="28"/>
          <w:szCs w:val="28"/>
        </w:rPr>
        <w:t>южная зона</w:t>
      </w:r>
      <w:r w:rsidRPr="00052826">
        <w:rPr>
          <w:sz w:val="28"/>
          <w:szCs w:val="28"/>
        </w:rPr>
        <w:t xml:space="preserve"> (Прилузский, Сысольский, Койг</w:t>
      </w:r>
      <w:r w:rsidR="008A177C">
        <w:rPr>
          <w:sz w:val="28"/>
          <w:szCs w:val="28"/>
        </w:rPr>
        <w:t>ородский районы). В зависимости</w:t>
      </w:r>
      <w:r w:rsidR="00725BBC">
        <w:rPr>
          <w:sz w:val="28"/>
          <w:szCs w:val="28"/>
        </w:rPr>
        <w:t xml:space="preserve"> от площади</w:t>
      </w:r>
      <w:r w:rsidRPr="00052826">
        <w:rPr>
          <w:sz w:val="28"/>
          <w:szCs w:val="28"/>
        </w:rPr>
        <w:t xml:space="preserve"> исследуемой территории была рассчитана плановая протяженность маршрутов отдельно для каждого охотничьего угодья.</w:t>
      </w:r>
    </w:p>
    <w:p w:rsidR="007343D3" w:rsidRDefault="007343D3" w:rsidP="003F7889">
      <w:pPr>
        <w:tabs>
          <w:tab w:val="left" w:pos="1320"/>
        </w:tabs>
        <w:suppressAutoHyphens/>
        <w:ind w:left="-142" w:firstLine="709"/>
        <w:jc w:val="both"/>
        <w:rPr>
          <w:sz w:val="28"/>
          <w:szCs w:val="28"/>
        </w:rPr>
      </w:pPr>
      <w:r>
        <w:rPr>
          <w:sz w:val="28"/>
          <w:szCs w:val="28"/>
        </w:rPr>
        <w:t>О</w:t>
      </w:r>
      <w:r w:rsidRPr="0079643C">
        <w:rPr>
          <w:sz w:val="28"/>
          <w:szCs w:val="28"/>
        </w:rPr>
        <w:t>бщая площадь среды обитания охотничьих ресурсов</w:t>
      </w:r>
      <w:r>
        <w:rPr>
          <w:sz w:val="28"/>
          <w:szCs w:val="28"/>
        </w:rPr>
        <w:t xml:space="preserve"> (охотничьи угодья), рассчитанная при проведении территориального охотустройства с использованием космических снимков, составляет 37893,83 тыс. га (за исключением площадей ООПТ федерального значения), из которых 14937,98 тыс. га (36,2%) переданы в пользование юридическим </w:t>
      </w:r>
      <w:r w:rsidRPr="001859F4">
        <w:rPr>
          <w:sz w:val="28"/>
          <w:szCs w:val="28"/>
        </w:rPr>
        <w:t>лицам и индивидуальным предпринимателям</w:t>
      </w:r>
      <w:r>
        <w:rPr>
          <w:sz w:val="28"/>
          <w:szCs w:val="28"/>
        </w:rPr>
        <w:t xml:space="preserve">. </w:t>
      </w:r>
      <w:r w:rsidRPr="001859F4">
        <w:rPr>
          <w:sz w:val="28"/>
          <w:szCs w:val="28"/>
        </w:rPr>
        <w:t xml:space="preserve">Площадь </w:t>
      </w:r>
      <w:r>
        <w:rPr>
          <w:sz w:val="28"/>
          <w:szCs w:val="28"/>
        </w:rPr>
        <w:t>общедоступных охотничьих угодий Республики Коми составляет 22955,85 тыс. га (55,6%).</w:t>
      </w:r>
    </w:p>
    <w:p w:rsidR="00052826" w:rsidRPr="00052826" w:rsidRDefault="00052826" w:rsidP="003F7889">
      <w:pPr>
        <w:tabs>
          <w:tab w:val="left" w:pos="1320"/>
        </w:tabs>
        <w:suppressAutoHyphens/>
        <w:ind w:left="-142" w:firstLine="709"/>
        <w:jc w:val="both"/>
        <w:rPr>
          <w:rFonts w:eastAsia="+mn-ea"/>
          <w:color w:val="000000"/>
          <w:sz w:val="28"/>
          <w:szCs w:val="28"/>
        </w:rPr>
      </w:pPr>
      <w:r w:rsidRPr="00052826">
        <w:rPr>
          <w:rFonts w:eastAsia="+mn-ea"/>
          <w:color w:val="000000"/>
          <w:sz w:val="28"/>
          <w:szCs w:val="28"/>
        </w:rPr>
        <w:t xml:space="preserve">Равномерность размещения маршрутов в Республике Коми, где 50 % муниципальных образований имеют площадь более 2 млн. га очень сильно зависит от доступности, наличия дорог, в основном лесохозяйственных зимников. </w:t>
      </w:r>
    </w:p>
    <w:p w:rsidR="007343D3" w:rsidRPr="007343D3" w:rsidRDefault="007343D3" w:rsidP="003F7889">
      <w:pPr>
        <w:ind w:left="-142" w:right="-1" w:firstLine="709"/>
        <w:jc w:val="both"/>
        <w:rPr>
          <w:sz w:val="28"/>
          <w:szCs w:val="28"/>
        </w:rPr>
      </w:pPr>
      <w:r w:rsidRPr="007343D3">
        <w:rPr>
          <w:sz w:val="28"/>
          <w:szCs w:val="28"/>
        </w:rPr>
        <w:t>Метод зимнего маршрутного учета не предназначен для абсолютного учета охотничьих ресурсов на территории охотничьих угодий.</w:t>
      </w:r>
      <w:r w:rsidRPr="007343D3">
        <w:rPr>
          <w:b/>
          <w:sz w:val="28"/>
          <w:szCs w:val="28"/>
        </w:rPr>
        <w:t xml:space="preserve"> </w:t>
      </w:r>
      <w:r w:rsidRPr="007343D3">
        <w:rPr>
          <w:sz w:val="28"/>
          <w:szCs w:val="28"/>
        </w:rPr>
        <w:t>Крайне сложно при проведении зимнего маршрутного учета (с относительной статистической ошибкой учета) определить фактическую численность охотресурсов по пересечениям через маршрут.</w:t>
      </w:r>
    </w:p>
    <w:p w:rsidR="007343D3" w:rsidRDefault="007343D3" w:rsidP="003F7889">
      <w:pPr>
        <w:tabs>
          <w:tab w:val="left" w:pos="1320"/>
        </w:tabs>
        <w:suppressAutoHyphens/>
        <w:ind w:left="-142" w:firstLine="709"/>
        <w:jc w:val="both"/>
        <w:rPr>
          <w:rFonts w:eastAsia="Calibri"/>
          <w:sz w:val="28"/>
          <w:szCs w:val="28"/>
          <w:lang w:eastAsia="en-US"/>
        </w:rPr>
      </w:pPr>
      <w:r w:rsidRPr="007343D3">
        <w:rPr>
          <w:sz w:val="28"/>
          <w:szCs w:val="28"/>
        </w:rPr>
        <w:lastRenderedPageBreak/>
        <w:t>Право владения и пользования объектами животного мира, охотничьими ресурсами осуществляют 18 охотпользователей, в том числе 15 юридических лиц, 2 индивидуальных предпринимателя и Глава Крестьянско-фермерского хозяйства Габанов М.М.</w:t>
      </w:r>
    </w:p>
    <w:p w:rsidR="00052826" w:rsidRPr="00783E69" w:rsidRDefault="007343D3" w:rsidP="003F7889">
      <w:pPr>
        <w:tabs>
          <w:tab w:val="left" w:pos="1320"/>
        </w:tabs>
        <w:suppressAutoHyphens/>
        <w:ind w:left="-142" w:firstLine="709"/>
        <w:jc w:val="both"/>
        <w:rPr>
          <w:rFonts w:eastAsia="Calibri"/>
          <w:sz w:val="28"/>
          <w:szCs w:val="28"/>
          <w:lang w:eastAsia="en-US"/>
        </w:rPr>
      </w:pPr>
      <w:r>
        <w:rPr>
          <w:sz w:val="28"/>
          <w:szCs w:val="28"/>
        </w:rPr>
        <w:t>Д</w:t>
      </w:r>
      <w:r w:rsidRPr="00A15C23">
        <w:rPr>
          <w:sz w:val="28"/>
          <w:szCs w:val="28"/>
        </w:rPr>
        <w:t xml:space="preserve">анные по численности </w:t>
      </w:r>
      <w:r>
        <w:rPr>
          <w:sz w:val="28"/>
          <w:szCs w:val="28"/>
        </w:rPr>
        <w:t>охотничьих ресурсов</w:t>
      </w:r>
      <w:r w:rsidRPr="00A15C23">
        <w:rPr>
          <w:sz w:val="28"/>
          <w:szCs w:val="28"/>
        </w:rPr>
        <w:t xml:space="preserve"> на территории охотничьих угод</w:t>
      </w:r>
      <w:r>
        <w:rPr>
          <w:sz w:val="28"/>
          <w:szCs w:val="28"/>
        </w:rPr>
        <w:t>ий Республики Коми</w:t>
      </w:r>
      <w:r w:rsidRPr="00A15C23">
        <w:rPr>
          <w:sz w:val="28"/>
          <w:szCs w:val="28"/>
        </w:rPr>
        <w:t xml:space="preserve"> получены путем экстраполяции (распространения данных выборочного учета на всю необследованную территор</w:t>
      </w:r>
      <w:r>
        <w:rPr>
          <w:sz w:val="28"/>
          <w:szCs w:val="28"/>
        </w:rPr>
        <w:t>ию) учетных данных, собранных на исследуемой территории.</w:t>
      </w:r>
    </w:p>
    <w:p w:rsidR="007343D3" w:rsidRPr="007343D3" w:rsidRDefault="007343D3" w:rsidP="003F7889">
      <w:pPr>
        <w:suppressAutoHyphens/>
        <w:ind w:left="-142" w:right="-1" w:firstLine="709"/>
        <w:jc w:val="both"/>
        <w:rPr>
          <w:sz w:val="28"/>
          <w:szCs w:val="28"/>
        </w:rPr>
      </w:pPr>
      <w:r w:rsidRPr="007343D3">
        <w:rPr>
          <w:sz w:val="28"/>
          <w:szCs w:val="28"/>
        </w:rPr>
        <w:t>В текущем году зимний маршрутный учет не провели Якшинское охотхозяйство Региональной общественной организации «Коми республиканское общество охотников и рыболовов», ООО «Коми Экстрим». Этим хозяйствам выделение квот на охотничьи ресурсы, учет которых осуществляется методом зимнего маршрутного учета, не предусмотрен.</w:t>
      </w:r>
    </w:p>
    <w:p w:rsidR="00D95F1D" w:rsidRPr="00620B02" w:rsidRDefault="00D95F1D" w:rsidP="003F7889">
      <w:pPr>
        <w:suppressAutoHyphens/>
        <w:ind w:left="-142" w:right="45" w:firstLine="709"/>
        <w:jc w:val="both"/>
        <w:rPr>
          <w:sz w:val="28"/>
          <w:szCs w:val="28"/>
        </w:rPr>
      </w:pPr>
      <w:r w:rsidRPr="00620B02">
        <w:rPr>
          <w:sz w:val="28"/>
          <w:szCs w:val="28"/>
        </w:rPr>
        <w:t xml:space="preserve">Всего в </w:t>
      </w:r>
      <w:r w:rsidR="008F07EB">
        <w:rPr>
          <w:sz w:val="28"/>
          <w:szCs w:val="28"/>
        </w:rPr>
        <w:t>У</w:t>
      </w:r>
      <w:r w:rsidRPr="00620B02">
        <w:rPr>
          <w:sz w:val="28"/>
          <w:szCs w:val="28"/>
        </w:rPr>
        <w:t xml:space="preserve">правление </w:t>
      </w:r>
      <w:r>
        <w:rPr>
          <w:sz w:val="28"/>
          <w:szCs w:val="28"/>
        </w:rPr>
        <w:t>Ми</w:t>
      </w:r>
      <w:r w:rsidR="008F07EB">
        <w:rPr>
          <w:sz w:val="28"/>
          <w:szCs w:val="28"/>
        </w:rPr>
        <w:t>нистерства было представлено 619</w:t>
      </w:r>
      <w:r>
        <w:rPr>
          <w:sz w:val="28"/>
          <w:szCs w:val="28"/>
        </w:rPr>
        <w:t xml:space="preserve"> ведомостей</w:t>
      </w:r>
      <w:r w:rsidRPr="00620B02">
        <w:rPr>
          <w:sz w:val="28"/>
          <w:szCs w:val="28"/>
        </w:rPr>
        <w:t xml:space="preserve"> зимнего </w:t>
      </w:r>
      <w:r w:rsidR="008F07EB">
        <w:rPr>
          <w:sz w:val="28"/>
          <w:szCs w:val="28"/>
        </w:rPr>
        <w:t>маршрутного учета, из которых 24</w:t>
      </w:r>
      <w:r w:rsidRPr="00620B02">
        <w:rPr>
          <w:sz w:val="28"/>
          <w:szCs w:val="28"/>
        </w:rPr>
        <w:t xml:space="preserve"> было забраковано</w:t>
      </w:r>
      <w:r>
        <w:rPr>
          <w:sz w:val="28"/>
          <w:szCs w:val="28"/>
        </w:rPr>
        <w:t xml:space="preserve"> (</w:t>
      </w:r>
      <w:r w:rsidR="008F07EB">
        <w:rPr>
          <w:sz w:val="28"/>
          <w:szCs w:val="28"/>
        </w:rPr>
        <w:t>258,8</w:t>
      </w:r>
      <w:r>
        <w:rPr>
          <w:sz w:val="28"/>
          <w:szCs w:val="28"/>
        </w:rPr>
        <w:t xml:space="preserve"> км)</w:t>
      </w:r>
      <w:r w:rsidRPr="00620B02">
        <w:rPr>
          <w:sz w:val="28"/>
          <w:szCs w:val="28"/>
        </w:rPr>
        <w:t>. Общая протяженность обследов</w:t>
      </w:r>
      <w:r>
        <w:rPr>
          <w:sz w:val="28"/>
          <w:szCs w:val="28"/>
        </w:rPr>
        <w:t>анных маршрутов с</w:t>
      </w:r>
      <w:r w:rsidR="008F07EB">
        <w:rPr>
          <w:sz w:val="28"/>
          <w:szCs w:val="28"/>
        </w:rPr>
        <w:t>оставила 6317,3</w:t>
      </w:r>
      <w:r w:rsidRPr="00620B02">
        <w:rPr>
          <w:sz w:val="28"/>
          <w:szCs w:val="28"/>
        </w:rPr>
        <w:t xml:space="preserve"> км. В обработку приняты материалы только тех учетов, которые проводились с одновременной записью параметров прохождения учетного маршрута на спутн</w:t>
      </w:r>
      <w:r w:rsidR="008F07EB">
        <w:rPr>
          <w:sz w:val="28"/>
          <w:szCs w:val="28"/>
        </w:rPr>
        <w:t xml:space="preserve">иковые навигаторы. </w:t>
      </w:r>
      <w:r w:rsidRPr="00620B02">
        <w:rPr>
          <w:sz w:val="28"/>
          <w:szCs w:val="28"/>
        </w:rPr>
        <w:t>Такой объем работ при проведении зимних маршрутных учетов в соответствии с указанными Методи</w:t>
      </w:r>
      <w:r w:rsidR="00725BBC">
        <w:rPr>
          <w:sz w:val="28"/>
          <w:szCs w:val="28"/>
        </w:rPr>
        <w:t>ческими указаниями обеспечивает</w:t>
      </w:r>
      <w:r w:rsidRPr="00620B02">
        <w:rPr>
          <w:sz w:val="28"/>
          <w:szCs w:val="28"/>
        </w:rPr>
        <w:t xml:space="preserve"> удовлетворительное качество работ и необходимую для целей государственного учета и мониторинга точность оценки расчетов численности охотничьих </w:t>
      </w:r>
      <w:r>
        <w:rPr>
          <w:sz w:val="28"/>
          <w:szCs w:val="28"/>
        </w:rPr>
        <w:t>ресурсов</w:t>
      </w:r>
      <w:r w:rsidRPr="00620B02">
        <w:rPr>
          <w:sz w:val="28"/>
          <w:szCs w:val="28"/>
        </w:rPr>
        <w:t xml:space="preserve"> с допустимой статисти</w:t>
      </w:r>
      <w:r>
        <w:rPr>
          <w:sz w:val="28"/>
          <w:szCs w:val="28"/>
        </w:rPr>
        <w:t>ческой ошибкой не более 10-15%.</w:t>
      </w:r>
    </w:p>
    <w:p w:rsidR="00D95F1D" w:rsidRDefault="00D95F1D" w:rsidP="003F7889">
      <w:pPr>
        <w:suppressAutoHyphens/>
        <w:ind w:left="-142" w:right="45" w:firstLine="709"/>
        <w:jc w:val="both"/>
        <w:rPr>
          <w:sz w:val="28"/>
          <w:szCs w:val="28"/>
        </w:rPr>
      </w:pPr>
      <w:r w:rsidRPr="00620B02">
        <w:rPr>
          <w:sz w:val="28"/>
          <w:szCs w:val="28"/>
        </w:rPr>
        <w:t xml:space="preserve">Ведомости расчета численности охотничьих ресурсов в разрезе </w:t>
      </w:r>
      <w:r>
        <w:rPr>
          <w:sz w:val="28"/>
          <w:szCs w:val="28"/>
        </w:rPr>
        <w:t>муниципальных образований</w:t>
      </w:r>
      <w:r w:rsidRPr="00620B02">
        <w:rPr>
          <w:sz w:val="28"/>
          <w:szCs w:val="28"/>
        </w:rPr>
        <w:t>, первичные ведомости зимних маршрутных учетов с распечатанными и сохраненными файлами электронных треков будут представлены для пров</w:t>
      </w:r>
      <w:r w:rsidR="00990706">
        <w:rPr>
          <w:sz w:val="28"/>
          <w:szCs w:val="28"/>
        </w:rPr>
        <w:t xml:space="preserve">ерки в </w:t>
      </w:r>
      <w:r w:rsidR="00990706" w:rsidRPr="001E31A5">
        <w:rPr>
          <w:sz w:val="28"/>
          <w:szCs w:val="28"/>
        </w:rPr>
        <w:t>Федеральное государственное бюджетное учрежде</w:t>
      </w:r>
      <w:r w:rsidR="00990706">
        <w:rPr>
          <w:sz w:val="28"/>
          <w:szCs w:val="28"/>
        </w:rPr>
        <w:t>ние</w:t>
      </w:r>
      <w:r w:rsidR="00990706" w:rsidRPr="001E31A5">
        <w:rPr>
          <w:sz w:val="28"/>
          <w:szCs w:val="28"/>
        </w:rPr>
        <w:t xml:space="preserve"> «Федеральный центр </w:t>
      </w:r>
      <w:r w:rsidR="00990706">
        <w:rPr>
          <w:sz w:val="28"/>
          <w:szCs w:val="28"/>
        </w:rPr>
        <w:t>развития охотничьего хозяйства».</w:t>
      </w:r>
    </w:p>
    <w:p w:rsidR="007343D3" w:rsidRPr="00620B02" w:rsidRDefault="007343D3" w:rsidP="003F7889">
      <w:pPr>
        <w:suppressAutoHyphens/>
        <w:ind w:left="-142" w:right="45" w:firstLine="709"/>
        <w:jc w:val="both"/>
        <w:rPr>
          <w:sz w:val="28"/>
          <w:szCs w:val="28"/>
        </w:rPr>
      </w:pPr>
      <w:r w:rsidRPr="00052826">
        <w:rPr>
          <w:rFonts w:eastAsia="Calibri"/>
          <w:sz w:val="28"/>
          <w:szCs w:val="28"/>
          <w:lang w:eastAsia="en-US"/>
        </w:rPr>
        <w:t xml:space="preserve">Пересчетные коэффициенты для птиц </w:t>
      </w:r>
      <w:r>
        <w:rPr>
          <w:rFonts w:eastAsia="Calibri"/>
          <w:sz w:val="28"/>
          <w:szCs w:val="28"/>
          <w:lang w:eastAsia="en-US"/>
        </w:rPr>
        <w:t>будут рассчитаны в компьютерной</w:t>
      </w:r>
      <w:r w:rsidRPr="00052826">
        <w:rPr>
          <w:rFonts w:eastAsia="Calibri"/>
          <w:sz w:val="28"/>
          <w:szCs w:val="28"/>
          <w:lang w:eastAsia="en-US"/>
        </w:rPr>
        <w:t xml:space="preserve"> программе «Информационная система ведения государственного мониторинга и государственного кадастра объектов животного мира, отнесенных к объектам охоты на территории Республики Коми», написанной в соответствии с алгоритмами Методических указаний.</w:t>
      </w:r>
    </w:p>
    <w:p w:rsidR="007343D3" w:rsidRPr="007343D3" w:rsidRDefault="007343D3" w:rsidP="003F7889">
      <w:pPr>
        <w:suppressAutoHyphens/>
        <w:ind w:left="-142" w:right="-1" w:firstLine="709"/>
        <w:jc w:val="both"/>
        <w:rPr>
          <w:sz w:val="28"/>
          <w:szCs w:val="28"/>
        </w:rPr>
      </w:pPr>
      <w:r w:rsidRPr="007343D3">
        <w:rPr>
          <w:sz w:val="28"/>
          <w:szCs w:val="28"/>
        </w:rPr>
        <w:t>Расчет численности охотничьих ресурсов, полученный по материалам зимнего маршрутного учета 2020 года показал, что почти по всем видам охотничьих ресурсов наблюдается положительная динамика их численности.</w:t>
      </w:r>
    </w:p>
    <w:p w:rsidR="007343D3" w:rsidRPr="007343D3" w:rsidRDefault="007343D3" w:rsidP="003F7889">
      <w:pPr>
        <w:suppressAutoHyphens/>
        <w:ind w:left="-142" w:right="-1" w:firstLine="709"/>
        <w:jc w:val="both"/>
        <w:rPr>
          <w:sz w:val="28"/>
          <w:szCs w:val="28"/>
        </w:rPr>
      </w:pPr>
      <w:r w:rsidRPr="007343D3">
        <w:rPr>
          <w:sz w:val="28"/>
          <w:szCs w:val="28"/>
        </w:rPr>
        <w:t>Показатель численности зайца - беляка снизился до 23%. Для зайца-беляка на европейской части Северо-Востока России характерна 10-11 летняя динамика численности. Падение численности этого вида в последние годы соответствует его популяционной динамике.</w:t>
      </w:r>
    </w:p>
    <w:p w:rsidR="007343D3" w:rsidRPr="007343D3" w:rsidRDefault="007343D3" w:rsidP="003F7889">
      <w:pPr>
        <w:suppressAutoHyphens/>
        <w:ind w:left="-142" w:right="-1" w:firstLine="709"/>
        <w:jc w:val="both"/>
        <w:rPr>
          <w:sz w:val="28"/>
          <w:szCs w:val="28"/>
        </w:rPr>
      </w:pPr>
      <w:r w:rsidRPr="007343D3">
        <w:rPr>
          <w:sz w:val="28"/>
          <w:szCs w:val="28"/>
        </w:rPr>
        <w:t>Численности рыси и росомахи увеличилась на 6% и 42% соответственно.</w:t>
      </w:r>
    </w:p>
    <w:p w:rsidR="007343D3" w:rsidRPr="007343D3" w:rsidRDefault="007343D3" w:rsidP="003F7889">
      <w:pPr>
        <w:suppressAutoHyphens/>
        <w:ind w:left="-142" w:right="-1" w:firstLine="709"/>
        <w:jc w:val="both"/>
        <w:rPr>
          <w:sz w:val="28"/>
          <w:szCs w:val="28"/>
        </w:rPr>
      </w:pPr>
      <w:r w:rsidRPr="007343D3">
        <w:rPr>
          <w:sz w:val="28"/>
          <w:szCs w:val="28"/>
        </w:rPr>
        <w:t xml:space="preserve">На территории охотугодий Троицко-Печорского района, свойственной для обитания соболя, в текущем году пересечений следов соболя не зафиксировано. По сведениям специалистов Печоро-Илычского биосферного </w:t>
      </w:r>
      <w:r w:rsidRPr="007343D3">
        <w:rPr>
          <w:sz w:val="28"/>
          <w:szCs w:val="28"/>
        </w:rPr>
        <w:lastRenderedPageBreak/>
        <w:t>заповедника, основного местообитания этого зверька, фактическая численность соболя достаточно высокая.</w:t>
      </w:r>
    </w:p>
    <w:p w:rsidR="007343D3" w:rsidRPr="007343D3" w:rsidRDefault="007343D3" w:rsidP="003F7889">
      <w:pPr>
        <w:suppressAutoHyphens/>
        <w:ind w:left="-142" w:right="-1" w:firstLine="709"/>
        <w:jc w:val="both"/>
        <w:rPr>
          <w:sz w:val="28"/>
          <w:szCs w:val="28"/>
        </w:rPr>
      </w:pPr>
      <w:r w:rsidRPr="007343D3">
        <w:rPr>
          <w:sz w:val="28"/>
          <w:szCs w:val="28"/>
        </w:rPr>
        <w:t>Численность белки увеличилась на 30%, численность куницы уменьшилась незначительно - на 6%. Численность песца увеличилась практически в 2 раза; горностая стало меньше на 16%, по сравнению с прошлым годом.</w:t>
      </w:r>
    </w:p>
    <w:p w:rsidR="007343D3" w:rsidRPr="007343D3" w:rsidRDefault="007343D3" w:rsidP="003F7889">
      <w:pPr>
        <w:suppressAutoHyphens/>
        <w:ind w:left="-142" w:right="-1" w:firstLine="709"/>
        <w:jc w:val="both"/>
        <w:rPr>
          <w:rFonts w:eastAsia="Calibri"/>
          <w:color w:val="000000" w:themeColor="text1"/>
          <w:sz w:val="28"/>
          <w:szCs w:val="28"/>
        </w:rPr>
      </w:pPr>
      <w:r w:rsidRPr="007343D3">
        <w:rPr>
          <w:sz w:val="28"/>
          <w:szCs w:val="28"/>
        </w:rPr>
        <w:t xml:space="preserve">Численность волка сократилась незначительно, на 10%. В целях регулирования численности и любительской охоты добыча волка на территории Республики Коми за предыдущий период охоты по состоянию на 01 января 2020 года составила 147 голов. </w:t>
      </w:r>
      <w:r w:rsidRPr="007343D3">
        <w:rPr>
          <w:color w:val="000000"/>
          <w:sz w:val="28"/>
          <w:szCs w:val="28"/>
        </w:rPr>
        <w:t>Объем добычи волка приостановил рост численности хищника. При этом ущерб приносимый волками, является существенным, и сказывается на популяции лося.</w:t>
      </w:r>
      <w:r w:rsidRPr="007343D3">
        <w:rPr>
          <w:sz w:val="26"/>
          <w:szCs w:val="26"/>
        </w:rPr>
        <w:t xml:space="preserve"> </w:t>
      </w:r>
      <w:r w:rsidRPr="007343D3">
        <w:rPr>
          <w:color w:val="000000" w:themeColor="text1"/>
          <w:sz w:val="28"/>
          <w:szCs w:val="28"/>
        </w:rPr>
        <w:t xml:space="preserve">Для достижения показателей, не превышающих показателя максимальной численности и приостановления роста численности хищников и как результат, снижение ущерба объектам животного мира, принято решение о регулировании численности волков (Приказ Минприроды Республики Коми от 20.01.2020 г. № 71 со сроком проведения мероприятий до 31.12.2020 г. предусматривает отстрел 322 особей волка) на территориях 13 муниципальных районов и городских округов Республики Коми. Данное решение </w:t>
      </w:r>
      <w:r w:rsidRPr="007343D3">
        <w:rPr>
          <w:rFonts w:eastAsia="Calibri"/>
          <w:color w:val="000000" w:themeColor="text1"/>
          <w:sz w:val="28"/>
          <w:szCs w:val="28"/>
        </w:rPr>
        <w:t>позволит принять дополнительные меры по снижению их численности (отлов, отстрел волков как в сезон охоты, так и в иные сроки (вне установленных сроков охоты), а также применять ногозахватывающие капканы со стальными дугами, применять для выслеживания и добычи транспортные средства).</w:t>
      </w:r>
    </w:p>
    <w:p w:rsidR="007343D3" w:rsidRPr="007343D3" w:rsidRDefault="007343D3" w:rsidP="003F7889">
      <w:pPr>
        <w:suppressAutoHyphens/>
        <w:ind w:left="-142" w:right="-1" w:firstLine="709"/>
        <w:jc w:val="both"/>
        <w:rPr>
          <w:color w:val="000000" w:themeColor="text1"/>
          <w:sz w:val="28"/>
          <w:szCs w:val="28"/>
        </w:rPr>
      </w:pPr>
      <w:r w:rsidRPr="007343D3">
        <w:rPr>
          <w:sz w:val="28"/>
          <w:szCs w:val="28"/>
        </w:rPr>
        <w:t>Также на показатель численности волка по данным учета влияет высота снежного покрова, возможен подток хищников из граничащих с Республикой Коми регионов (</w:t>
      </w:r>
      <w:r w:rsidRPr="007343D3">
        <w:rPr>
          <w:rFonts w:eastAsia="Calibri"/>
          <w:sz w:val="28"/>
          <w:szCs w:val="28"/>
        </w:rPr>
        <w:t>Кировской и Архангельской областями). Учет численности волка осуществляется не в течение календарного года, а в течение короткого временного отрезка: январь-февраль месяц, и показатель численности относится к этому времени года.</w:t>
      </w:r>
    </w:p>
    <w:p w:rsidR="007343D3" w:rsidRPr="007343D3" w:rsidRDefault="007343D3" w:rsidP="003F7889">
      <w:pPr>
        <w:shd w:val="clear" w:color="auto" w:fill="FFFFFF"/>
        <w:suppressAutoHyphens/>
        <w:ind w:left="-142" w:right="-1" w:firstLine="709"/>
        <w:contextualSpacing/>
        <w:jc w:val="both"/>
        <w:rPr>
          <w:sz w:val="28"/>
          <w:szCs w:val="28"/>
        </w:rPr>
      </w:pPr>
      <w:r w:rsidRPr="007343D3">
        <w:rPr>
          <w:sz w:val="28"/>
          <w:szCs w:val="28"/>
        </w:rPr>
        <w:t>Численность лося на территории охотничьих угодий республики увеличилась на 8%. По данным зимнего маршрутного учета в северо</w:t>
      </w:r>
      <w:r w:rsidRPr="007343D3">
        <w:rPr>
          <w:b/>
          <w:sz w:val="28"/>
          <w:szCs w:val="28"/>
        </w:rPr>
        <w:t>-</w:t>
      </w:r>
      <w:r w:rsidRPr="007343D3">
        <w:rPr>
          <w:sz w:val="28"/>
          <w:szCs w:val="28"/>
        </w:rPr>
        <w:t xml:space="preserve">таежной зоне, тундре и западной части средней зоны численность лося остается на стабильном уровне. Также в средней части средней зоны и южной зоне численность лося зависит от </w:t>
      </w:r>
      <w:r w:rsidRPr="007343D3">
        <w:rPr>
          <w:color w:val="000000"/>
          <w:sz w:val="28"/>
          <w:szCs w:val="28"/>
        </w:rPr>
        <w:t>доступности корма. Леса на месте вырубок переходят в стадию жердняка, и становятся малопригодными стациями для обитания лося.</w:t>
      </w:r>
      <w:r w:rsidRPr="007343D3">
        <w:rPr>
          <w:sz w:val="28"/>
          <w:szCs w:val="28"/>
        </w:rPr>
        <w:t xml:space="preserve"> В основном лось концентрируется в поймах рек, ручьев, вдоль линейных отрезков местности (рек, ручьев), где не проводятся зимние маршрутные учеты.</w:t>
      </w:r>
    </w:p>
    <w:p w:rsidR="007343D3" w:rsidRPr="007343D3" w:rsidRDefault="007343D3" w:rsidP="003F7889">
      <w:pPr>
        <w:shd w:val="clear" w:color="auto" w:fill="FFFFFF"/>
        <w:suppressAutoHyphens/>
        <w:ind w:left="-142" w:right="-1" w:firstLine="709"/>
        <w:contextualSpacing/>
        <w:jc w:val="both"/>
        <w:rPr>
          <w:sz w:val="28"/>
          <w:szCs w:val="28"/>
        </w:rPr>
      </w:pPr>
      <w:r w:rsidRPr="007343D3">
        <w:rPr>
          <w:sz w:val="28"/>
          <w:szCs w:val="28"/>
        </w:rPr>
        <w:t>Рост численности для всех видов тетеревиных птиц (для куропатки различия статистически незначимы), определяется особенностями погодных условий начала летнего периода 2019 года. Климатические условия выводкового периода 2019 года положительно отразились на численности боровой дичи. Численность глухаря увеличилась на 15%, тетерева стало меньше на 33%, погрешность учета и пересчетные коэффициенты для птиц. Существенно увеличилась численность рябчика, по сравнению с прошлым годом на 45%. Численности белой куропатки остается на стабильном уровне.</w:t>
      </w:r>
    </w:p>
    <w:p w:rsidR="007343D3" w:rsidRPr="007343D3" w:rsidRDefault="007343D3" w:rsidP="003F7889">
      <w:pPr>
        <w:shd w:val="clear" w:color="auto" w:fill="FFFFFF"/>
        <w:suppressAutoHyphens/>
        <w:ind w:left="-142" w:right="-1" w:firstLine="709"/>
        <w:contextualSpacing/>
        <w:jc w:val="both"/>
        <w:rPr>
          <w:sz w:val="28"/>
          <w:szCs w:val="28"/>
        </w:rPr>
      </w:pPr>
      <w:r w:rsidRPr="007343D3">
        <w:rPr>
          <w:sz w:val="28"/>
          <w:szCs w:val="28"/>
        </w:rPr>
        <w:lastRenderedPageBreak/>
        <w:t xml:space="preserve">Показатель численности дикого северного оленя по данными учета 2020 года показал его оценку в 9,7 тыс. особей. По критической оценке </w:t>
      </w:r>
      <w:r w:rsidRPr="007343D3">
        <w:rPr>
          <w:rFonts w:eastAsia="Calibri"/>
          <w:sz w:val="28"/>
          <w:szCs w:val="28"/>
          <w:lang w:eastAsia="ar-SA"/>
        </w:rPr>
        <w:t xml:space="preserve">Федерального государственного бюджетного учреждения науки Института биологии Коми научного центра Уральского отделения Российской академии наук возможная минимальная численность дикого северного оленя оценивается в пределах 2-2,5 тыс. особей. </w:t>
      </w:r>
      <w:r w:rsidRPr="007343D3">
        <w:rPr>
          <w:sz w:val="28"/>
          <w:szCs w:val="28"/>
        </w:rPr>
        <w:t>Также на показатель численности по данным учета влияет снежный покров и хищники, из-за высокого покрова и активности хищников происходит перемещение оленей, тем самым повышая шанс встречи животных на маршруте. Крайне сложно при проведении зимнего маршрутного учета определить фактическую численность дикого северного оленя по пересечениям через маршрут, в связи с его стадным образом жизни.</w:t>
      </w:r>
    </w:p>
    <w:p w:rsidR="00D95F1D" w:rsidRDefault="007343D3" w:rsidP="003F7889">
      <w:pPr>
        <w:suppressAutoHyphens/>
        <w:ind w:left="-142" w:right="-1" w:firstLine="709"/>
        <w:jc w:val="both"/>
        <w:rPr>
          <w:rFonts w:eastAsia="Calibri"/>
          <w:sz w:val="28"/>
          <w:szCs w:val="28"/>
          <w:lang w:eastAsia="en-US"/>
        </w:rPr>
      </w:pPr>
      <w:r w:rsidRPr="007343D3">
        <w:rPr>
          <w:sz w:val="28"/>
          <w:szCs w:val="28"/>
        </w:rPr>
        <w:t>С 2007 года добыча дикого северного оленя в соответствии с распоряжением Правительства Республики Коми была запрещена, а в настоящее время этот объект охоты включен в Красную книгу Республики Коми.</w:t>
      </w:r>
    </w:p>
    <w:p w:rsidR="00052826" w:rsidRPr="00052826" w:rsidRDefault="00052826" w:rsidP="003F7889">
      <w:pPr>
        <w:suppressAutoHyphens/>
        <w:ind w:left="-142" w:firstLine="709"/>
        <w:jc w:val="both"/>
        <w:rPr>
          <w:sz w:val="28"/>
          <w:szCs w:val="28"/>
        </w:rPr>
      </w:pPr>
      <w:r w:rsidRPr="00052826">
        <w:rPr>
          <w:rFonts w:eastAsia="Calibri"/>
          <w:sz w:val="28"/>
          <w:szCs w:val="28"/>
          <w:lang w:eastAsia="en-US"/>
        </w:rPr>
        <w:t>Лимит добычи охотничьих ресурсов, рассчитывается от фактической численности, полученной только по представленным материалам зимнего маршрутного учета.</w:t>
      </w:r>
      <w:r w:rsidRPr="00052826">
        <w:rPr>
          <w:sz w:val="28"/>
          <w:szCs w:val="28"/>
        </w:rPr>
        <w:t xml:space="preserve"> </w:t>
      </w:r>
    </w:p>
    <w:p w:rsidR="00D02E2D" w:rsidRPr="00D02E2D" w:rsidRDefault="00783E69" w:rsidP="003F7889">
      <w:pPr>
        <w:suppressAutoHyphens/>
        <w:ind w:left="-142" w:firstLine="709"/>
        <w:jc w:val="both"/>
        <w:rPr>
          <w:rFonts w:eastAsia="Calibri"/>
          <w:sz w:val="28"/>
          <w:szCs w:val="28"/>
          <w:lang w:eastAsia="en-US"/>
        </w:rPr>
      </w:pPr>
      <w:r>
        <w:rPr>
          <w:sz w:val="28"/>
          <w:szCs w:val="28"/>
        </w:rPr>
        <w:t>Оценка условий обитания</w:t>
      </w:r>
      <w:r w:rsidR="00052826" w:rsidRPr="00052826">
        <w:rPr>
          <w:sz w:val="28"/>
          <w:szCs w:val="28"/>
        </w:rPr>
        <w:t xml:space="preserve"> охотничьих ресурсов является важным этапом для подготовки обоснования объемов (лимитов, квот) их добычи. Поэтому важно охарактеризовать природные условия обитания охотничьих животных в предыдущем году. Краткая характеристика погодных условий основана на результатах наблюдений Центра гидрометеорологии Республики Коми.</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Основными особенностями уходящего 2019 года были: теплая и короткая зима с обильными снегопадами в феврал</w:t>
      </w:r>
      <w:r>
        <w:rPr>
          <w:rFonts w:eastAsiaTheme="minorHAnsi"/>
          <w:sz w:val="28"/>
          <w:szCs w:val="28"/>
          <w:shd w:val="clear" w:color="auto" w:fill="FFFFFF"/>
          <w:lang w:eastAsia="en-US"/>
        </w:rPr>
        <w:t>е и марте; неоднозначная весна -</w:t>
      </w:r>
      <w:r w:rsidRPr="00D02E2D">
        <w:rPr>
          <w:rFonts w:eastAsiaTheme="minorHAnsi"/>
          <w:sz w:val="28"/>
          <w:szCs w:val="28"/>
          <w:shd w:val="clear" w:color="auto" w:fill="FFFFFF"/>
          <w:lang w:eastAsia="en-US"/>
        </w:rPr>
        <w:t xml:space="preserve"> на большей части территории ранняя и затяжная; холодное и дождливое лето; теплая продолжительная осень; теплое предзимье с активным снегонакоплением. Но самым необычным сезоном стал летний, и в температурном режиме, и по осадкам. Несмотря на преобладание холодной погоды наблюдалась активная грозовая деятельность с сильными ливнями, шквалами. Всего за год наблюдалось 13 </w:t>
      </w:r>
      <w:r>
        <w:rPr>
          <w:rFonts w:eastAsiaTheme="minorHAnsi"/>
          <w:sz w:val="28"/>
          <w:szCs w:val="28"/>
          <w:shd w:val="clear" w:color="auto" w:fill="FFFFFF"/>
          <w:lang w:eastAsia="en-US"/>
        </w:rPr>
        <w:t>опасных природных явлений, 222 -</w:t>
      </w:r>
      <w:r w:rsidRPr="00D02E2D">
        <w:rPr>
          <w:rFonts w:eastAsiaTheme="minorHAnsi"/>
          <w:sz w:val="28"/>
          <w:szCs w:val="28"/>
          <w:shd w:val="clear" w:color="auto" w:fill="FFFFFF"/>
          <w:lang w:eastAsia="en-US"/>
        </w:rPr>
        <w:t xml:space="preserve"> неблагоприятных.</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В Сыктывкаре 6 раз были установлены новые абсолютные значения температуры воздуха. В мае 3 раза (9,11 и 12 мая), в июне 1 раз (9 июня) были установлены новые значения абсолютных максимумов дня. Температура воздуха повышалась соответственно до 27,6</w:t>
      </w:r>
      <w:r>
        <w:rPr>
          <w:rFonts w:eastAsiaTheme="minorHAnsi"/>
          <w:sz w:val="28"/>
          <w:szCs w:val="28"/>
          <w:shd w:val="clear" w:color="auto" w:fill="FFFFFF"/>
          <w:lang w:eastAsia="en-US"/>
        </w:rPr>
        <w:t xml:space="preserve"> </w:t>
      </w:r>
      <w:r w:rsidRPr="00D02E2D">
        <w:rPr>
          <w:rFonts w:eastAsiaTheme="minorHAnsi"/>
          <w:sz w:val="28"/>
          <w:szCs w:val="28"/>
          <w:shd w:val="clear" w:color="auto" w:fill="FFFFFF"/>
          <w:lang w:eastAsia="en-US"/>
        </w:rPr>
        <w:t>С, до 28,8</w:t>
      </w:r>
      <w:r>
        <w:rPr>
          <w:rFonts w:eastAsiaTheme="minorHAnsi"/>
          <w:sz w:val="28"/>
          <w:szCs w:val="28"/>
          <w:shd w:val="clear" w:color="auto" w:fill="FFFFFF"/>
          <w:lang w:eastAsia="en-US"/>
        </w:rPr>
        <w:t xml:space="preserve"> </w:t>
      </w:r>
      <w:r w:rsidRPr="00D02E2D">
        <w:rPr>
          <w:rFonts w:eastAsiaTheme="minorHAnsi"/>
          <w:sz w:val="28"/>
          <w:szCs w:val="28"/>
          <w:shd w:val="clear" w:color="auto" w:fill="FFFFFF"/>
          <w:lang w:eastAsia="en-US"/>
        </w:rPr>
        <w:t>С и до 31,2</w:t>
      </w:r>
      <w:r>
        <w:rPr>
          <w:rFonts w:eastAsiaTheme="minorHAnsi"/>
          <w:sz w:val="28"/>
          <w:szCs w:val="28"/>
          <w:shd w:val="clear" w:color="auto" w:fill="FFFFFF"/>
          <w:lang w:eastAsia="en-US"/>
        </w:rPr>
        <w:t xml:space="preserve"> С</w:t>
      </w:r>
      <w:r w:rsidRPr="00D02E2D">
        <w:rPr>
          <w:rFonts w:eastAsiaTheme="minorHAnsi"/>
          <w:sz w:val="28"/>
          <w:szCs w:val="28"/>
          <w:shd w:val="clear" w:color="auto" w:fill="FFFFFF"/>
          <w:lang w:eastAsia="en-US"/>
        </w:rPr>
        <w:t xml:space="preserve"> и 9 июня до 30,3</w:t>
      </w:r>
      <w:r>
        <w:rPr>
          <w:rFonts w:eastAsiaTheme="minorHAnsi"/>
          <w:sz w:val="28"/>
          <w:szCs w:val="28"/>
          <w:shd w:val="clear" w:color="auto" w:fill="FFFFFF"/>
          <w:lang w:eastAsia="en-US"/>
        </w:rPr>
        <w:t xml:space="preserve"> С, а</w:t>
      </w:r>
      <w:r w:rsidRPr="00D02E2D">
        <w:rPr>
          <w:rFonts w:eastAsiaTheme="minorHAnsi"/>
          <w:sz w:val="28"/>
          <w:szCs w:val="28"/>
          <w:shd w:val="clear" w:color="auto" w:fill="FFFFFF"/>
          <w:lang w:eastAsia="en-US"/>
        </w:rPr>
        <w:t xml:space="preserve"> 31 июля и 1 августа были установлены новые </w:t>
      </w:r>
      <w:r>
        <w:rPr>
          <w:rFonts w:eastAsiaTheme="minorHAnsi"/>
          <w:sz w:val="28"/>
          <w:szCs w:val="28"/>
          <w:shd w:val="clear" w:color="auto" w:fill="FFFFFF"/>
          <w:lang w:eastAsia="en-US"/>
        </w:rPr>
        <w:t>абсолютные минимумы температуры</w:t>
      </w:r>
      <w:r w:rsidRPr="00D02E2D">
        <w:rPr>
          <w:rFonts w:eastAsiaTheme="minorHAnsi"/>
          <w:sz w:val="28"/>
          <w:szCs w:val="28"/>
          <w:shd w:val="clear" w:color="auto" w:fill="FFFFFF"/>
          <w:lang w:eastAsia="en-US"/>
        </w:rPr>
        <w:t xml:space="preserve"> 3,0 и 2,7</w:t>
      </w:r>
      <w:r>
        <w:rPr>
          <w:rFonts w:eastAsiaTheme="minorHAnsi"/>
          <w:sz w:val="28"/>
          <w:szCs w:val="28"/>
          <w:shd w:val="clear" w:color="auto" w:fill="FFFFFF"/>
          <w:lang w:eastAsia="en-US"/>
        </w:rPr>
        <w:t xml:space="preserve"> </w:t>
      </w:r>
      <w:r w:rsidRPr="00D02E2D">
        <w:rPr>
          <w:rFonts w:eastAsiaTheme="minorHAnsi"/>
          <w:sz w:val="28"/>
          <w:szCs w:val="28"/>
          <w:shd w:val="clear" w:color="auto" w:fill="FFFFFF"/>
          <w:lang w:eastAsia="en-US"/>
        </w:rPr>
        <w:t>С. Так холодно в эти ночи еще не фиксировали за весь период инструментальных наблюдений. 7 раз в течение года обновлялось максимальное количество осадков за сутки, что отразилось и на общем годовом количестве осадков.</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В целом 2019 год в нашем регионе оказался теплым и на большей части с рекордным количеством осадков. Среднегодовая температура воздуха распределялась от +3,1</w:t>
      </w:r>
      <w:r>
        <w:rPr>
          <w:rFonts w:eastAsiaTheme="minorHAnsi"/>
          <w:sz w:val="28"/>
          <w:szCs w:val="28"/>
          <w:shd w:val="clear" w:color="auto" w:fill="FFFFFF"/>
          <w:lang w:eastAsia="en-US"/>
        </w:rPr>
        <w:t xml:space="preserve"> </w:t>
      </w:r>
      <w:r w:rsidRPr="00D02E2D">
        <w:rPr>
          <w:rFonts w:eastAsiaTheme="minorHAnsi"/>
          <w:sz w:val="28"/>
          <w:szCs w:val="28"/>
          <w:shd w:val="clear" w:color="auto" w:fill="FFFFFF"/>
          <w:lang w:eastAsia="en-US"/>
        </w:rPr>
        <w:t>С в Прилузском районе до -4,0</w:t>
      </w:r>
      <w:r>
        <w:rPr>
          <w:rFonts w:eastAsiaTheme="minorHAnsi"/>
          <w:sz w:val="28"/>
          <w:szCs w:val="28"/>
          <w:shd w:val="clear" w:color="auto" w:fill="FFFFFF"/>
          <w:lang w:eastAsia="en-US"/>
        </w:rPr>
        <w:t xml:space="preserve"> </w:t>
      </w:r>
      <w:r w:rsidRPr="00D02E2D">
        <w:rPr>
          <w:rFonts w:eastAsiaTheme="minorHAnsi"/>
          <w:sz w:val="28"/>
          <w:szCs w:val="28"/>
          <w:shd w:val="clear" w:color="auto" w:fill="FFFFFF"/>
          <w:lang w:eastAsia="en-US"/>
        </w:rPr>
        <w:t>С в Воркутинском, что выше нормы для основной территории на 1...2</w:t>
      </w:r>
      <w:r>
        <w:rPr>
          <w:rFonts w:eastAsiaTheme="minorHAnsi"/>
          <w:sz w:val="28"/>
          <w:szCs w:val="28"/>
          <w:shd w:val="clear" w:color="auto" w:fill="FFFFFF"/>
          <w:lang w:eastAsia="en-US"/>
        </w:rPr>
        <w:t xml:space="preserve"> С, для Заполярья -</w:t>
      </w:r>
      <w:r w:rsidRPr="00D02E2D">
        <w:rPr>
          <w:rFonts w:eastAsiaTheme="minorHAnsi"/>
          <w:sz w:val="28"/>
          <w:szCs w:val="28"/>
          <w:shd w:val="clear" w:color="auto" w:fill="FFFFFF"/>
          <w:lang w:eastAsia="en-US"/>
        </w:rPr>
        <w:t xml:space="preserve"> на 3</w:t>
      </w:r>
      <w:r>
        <w:rPr>
          <w:rFonts w:eastAsiaTheme="minorHAnsi"/>
          <w:sz w:val="28"/>
          <w:szCs w:val="28"/>
          <w:shd w:val="clear" w:color="auto" w:fill="FFFFFF"/>
          <w:lang w:eastAsia="en-US"/>
        </w:rPr>
        <w:t xml:space="preserve"> </w:t>
      </w:r>
      <w:r w:rsidRPr="00D02E2D">
        <w:rPr>
          <w:rFonts w:eastAsiaTheme="minorHAnsi"/>
          <w:sz w:val="28"/>
          <w:szCs w:val="28"/>
          <w:shd w:val="clear" w:color="auto" w:fill="FFFFFF"/>
          <w:lang w:eastAsia="en-US"/>
        </w:rPr>
        <w:t xml:space="preserve">С. Годовое количество осадков только в заполярной Воркуте было близким к </w:t>
      </w:r>
      <w:r w:rsidRPr="00D02E2D">
        <w:rPr>
          <w:rFonts w:eastAsiaTheme="minorHAnsi"/>
          <w:sz w:val="28"/>
          <w:szCs w:val="28"/>
          <w:shd w:val="clear" w:color="auto" w:fill="FFFFFF"/>
          <w:lang w:eastAsia="en-US"/>
        </w:rPr>
        <w:lastRenderedPageBreak/>
        <w:t>норме. По данным большинства метеорологических станций осадков за год выпало на 30</w:t>
      </w:r>
      <w:r>
        <w:rPr>
          <w:rFonts w:eastAsiaTheme="minorHAnsi"/>
          <w:sz w:val="28"/>
          <w:szCs w:val="28"/>
          <w:shd w:val="clear" w:color="auto" w:fill="FFFFFF"/>
          <w:lang w:eastAsia="en-US"/>
        </w:rPr>
        <w:t xml:space="preserve"> </w:t>
      </w:r>
      <w:r w:rsidRPr="00D02E2D">
        <w:rPr>
          <w:rFonts w:eastAsiaTheme="minorHAnsi"/>
          <w:sz w:val="28"/>
          <w:szCs w:val="28"/>
          <w:shd w:val="clear" w:color="auto" w:fill="FFFFFF"/>
          <w:lang w:eastAsia="en-US"/>
        </w:rPr>
        <w:t>% больше. Отдельные станции зафиксировали превышение на 50-70%, и именно этими станциями были обновлены прежние рекорды. В абсолютных лидерах по осадкам Ухта: здесь за год выпало 937 мм против рекордных до этого 804 мм в 2017 году. В Печоре зафиксировано 851 мм, что на 49 мм больше, чем в том же 2017 году. И в столице на 26 декабря зафиксировано рекордное количество ос</w:t>
      </w:r>
      <w:r>
        <w:rPr>
          <w:rFonts w:eastAsiaTheme="minorHAnsi"/>
          <w:sz w:val="28"/>
          <w:szCs w:val="28"/>
          <w:shd w:val="clear" w:color="auto" w:fill="FFFFFF"/>
          <w:lang w:eastAsia="en-US"/>
        </w:rPr>
        <w:t>адков -</w:t>
      </w:r>
      <w:r w:rsidRPr="00D02E2D">
        <w:rPr>
          <w:rFonts w:eastAsiaTheme="minorHAnsi"/>
          <w:sz w:val="28"/>
          <w:szCs w:val="28"/>
          <w:shd w:val="clear" w:color="auto" w:fill="FFFFFF"/>
          <w:lang w:eastAsia="en-US"/>
        </w:rPr>
        <w:t xml:space="preserve"> 875 мм. До этого лидировал 1923 год с суммой 847 мм (2012 год с количеством 820 мм сместился на третье место).</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Основной вклад по осадкам внесли летние месяцы. Частое влияние циклонов, которые долго задерживались перед Уралом, вызвало выпадение интенсивных дождей. Максимальное количество оса</w:t>
      </w:r>
      <w:r>
        <w:rPr>
          <w:rFonts w:eastAsiaTheme="minorHAnsi"/>
          <w:sz w:val="28"/>
          <w:szCs w:val="28"/>
          <w:shd w:val="clear" w:color="auto" w:fill="FFFFFF"/>
          <w:lang w:eastAsia="en-US"/>
        </w:rPr>
        <w:t>дков выпало в Ухтинском районе -</w:t>
      </w:r>
      <w:r w:rsidRPr="00D02E2D">
        <w:rPr>
          <w:rFonts w:eastAsiaTheme="minorHAnsi"/>
          <w:sz w:val="28"/>
          <w:szCs w:val="28"/>
          <w:shd w:val="clear" w:color="auto" w:fill="FFFFFF"/>
          <w:lang w:eastAsia="en-US"/>
        </w:rPr>
        <w:t xml:space="preserve"> 283 мм или 422% от нормы. По 2,5 нормы осадков выпало в Троицко-Печорском, Усть-Куломском и Корткеросском районах. На остальной территории сумма выпавших осадков составила по 1,5-2 месячные нормы.</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За счёт большого количества выпавших осадков на реках республики прошла целая серия дождевых паводков. Максимальные уровни дождевых паводков, за весь период наблюдений, были превышены на 50-110 см. В отдельные дни интенсивность подъёмов достигала в среднем 100-135 см в сутки.</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На всей основной территории сельскохозяйственной зоны республ</w:t>
      </w:r>
      <w:r>
        <w:rPr>
          <w:rFonts w:eastAsiaTheme="minorHAnsi"/>
          <w:sz w:val="28"/>
          <w:szCs w:val="28"/>
          <w:shd w:val="clear" w:color="auto" w:fill="FFFFFF"/>
          <w:lang w:eastAsia="en-US"/>
        </w:rPr>
        <w:t>ики отмечалось опасное явление -</w:t>
      </w:r>
      <w:r w:rsidRPr="00D02E2D">
        <w:rPr>
          <w:rFonts w:eastAsiaTheme="minorHAnsi"/>
          <w:sz w:val="28"/>
          <w:szCs w:val="28"/>
          <w:shd w:val="clear" w:color="auto" w:fill="FFFFFF"/>
          <w:lang w:eastAsia="en-US"/>
        </w:rPr>
        <w:t xml:space="preserve"> переувлажнение почвы. Высокое содержание влаги в почве задерживало, а местами полностью останавливало заготовку кормов из-за невозможности применения техники на полях.</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Надо отметить, что летнему сезону пр</w:t>
      </w:r>
      <w:r>
        <w:rPr>
          <w:rFonts w:eastAsiaTheme="minorHAnsi"/>
          <w:sz w:val="28"/>
          <w:szCs w:val="28"/>
          <w:shd w:val="clear" w:color="auto" w:fill="FFFFFF"/>
          <w:lang w:eastAsia="en-US"/>
        </w:rPr>
        <w:t>едшествовал необычный весенний -</w:t>
      </w:r>
      <w:r w:rsidRPr="00D02E2D">
        <w:rPr>
          <w:rFonts w:eastAsiaTheme="minorHAnsi"/>
          <w:sz w:val="28"/>
          <w:szCs w:val="28"/>
          <w:shd w:val="clear" w:color="auto" w:fill="FFFFFF"/>
          <w:lang w:eastAsia="en-US"/>
        </w:rPr>
        <w:t xml:space="preserve"> ранний и затяжной. Во второй половине мая наблюдался продолжительный холодный период с заморозками и осадками. Это не позволяло просыханию почв</w:t>
      </w:r>
      <w:r>
        <w:rPr>
          <w:rFonts w:eastAsiaTheme="minorHAnsi"/>
          <w:sz w:val="28"/>
          <w:szCs w:val="28"/>
          <w:shd w:val="clear" w:color="auto" w:fill="FFFFFF"/>
          <w:lang w:eastAsia="en-US"/>
        </w:rPr>
        <w:t xml:space="preserve">ы после оттаивания </w:t>
      </w:r>
      <w:r w:rsidR="00937396">
        <w:rPr>
          <w:rFonts w:eastAsiaTheme="minorHAnsi"/>
          <w:sz w:val="28"/>
          <w:szCs w:val="28"/>
          <w:shd w:val="clear" w:color="auto" w:fill="FFFFFF"/>
          <w:lang w:eastAsia="en-US"/>
        </w:rPr>
        <w:t>–</w:t>
      </w:r>
      <w:r w:rsidRPr="00D02E2D">
        <w:rPr>
          <w:rFonts w:eastAsiaTheme="minorHAnsi"/>
          <w:sz w:val="28"/>
          <w:szCs w:val="28"/>
          <w:shd w:val="clear" w:color="auto" w:fill="FFFFFF"/>
          <w:lang w:eastAsia="en-US"/>
        </w:rPr>
        <w:t xml:space="preserve"> </w:t>
      </w:r>
      <w:r w:rsidR="00937396">
        <w:rPr>
          <w:rFonts w:eastAsiaTheme="minorHAnsi"/>
          <w:sz w:val="28"/>
          <w:szCs w:val="28"/>
          <w:shd w:val="clear" w:color="auto" w:fill="FFFFFF"/>
          <w:lang w:eastAsia="en-US"/>
        </w:rPr>
        <w:t xml:space="preserve">почва </w:t>
      </w:r>
      <w:r w:rsidRPr="00D02E2D">
        <w:rPr>
          <w:rFonts w:eastAsiaTheme="minorHAnsi"/>
          <w:sz w:val="28"/>
          <w:szCs w:val="28"/>
          <w:shd w:val="clear" w:color="auto" w:fill="FFFFFF"/>
          <w:lang w:eastAsia="en-US"/>
        </w:rPr>
        <w:t>оставалась сильно увлажненной.</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В июле устойчиво теплая погода, с периодами жаркой, наблюдалась только на крайнем северо-востоке. Здесь преобладал вынос воздушных масс из районов Средней Азии. В первой и в четвертой пятидневках июля температура воздуха повышалась до 26...30</w:t>
      </w:r>
      <w:r>
        <w:rPr>
          <w:rFonts w:eastAsiaTheme="minorHAnsi"/>
          <w:sz w:val="28"/>
          <w:szCs w:val="28"/>
          <w:shd w:val="clear" w:color="auto" w:fill="FFFFFF"/>
          <w:lang w:eastAsia="en-US"/>
        </w:rPr>
        <w:t xml:space="preserve"> </w:t>
      </w:r>
      <w:r w:rsidRPr="00D02E2D">
        <w:rPr>
          <w:rFonts w:eastAsiaTheme="minorHAnsi"/>
          <w:sz w:val="28"/>
          <w:szCs w:val="28"/>
          <w:shd w:val="clear" w:color="auto" w:fill="FFFFFF"/>
          <w:lang w:eastAsia="en-US"/>
        </w:rPr>
        <w:t>С. Но теплому июлю пре</w:t>
      </w:r>
      <w:r>
        <w:rPr>
          <w:rFonts w:eastAsiaTheme="minorHAnsi"/>
          <w:sz w:val="28"/>
          <w:szCs w:val="28"/>
          <w:shd w:val="clear" w:color="auto" w:fill="FFFFFF"/>
          <w:lang w:eastAsia="en-US"/>
        </w:rPr>
        <w:t>дшествовал очень холодный июнь -</w:t>
      </w:r>
      <w:r w:rsidRPr="00D02E2D">
        <w:rPr>
          <w:rFonts w:eastAsiaTheme="minorHAnsi"/>
          <w:sz w:val="28"/>
          <w:szCs w:val="28"/>
          <w:shd w:val="clear" w:color="auto" w:fill="FFFFFF"/>
          <w:lang w:eastAsia="en-US"/>
        </w:rPr>
        <w:t xml:space="preserve"> отопительный сезон в Заполярье был завершен только в первых числах июля.</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С сентября</w:t>
      </w:r>
      <w:r>
        <w:rPr>
          <w:rFonts w:eastAsiaTheme="minorHAnsi"/>
          <w:sz w:val="28"/>
          <w:szCs w:val="28"/>
          <w:shd w:val="clear" w:color="auto" w:fill="FFFFFF"/>
          <w:lang w:eastAsia="en-US"/>
        </w:rPr>
        <w:t xml:space="preserve"> по декабрь погодные условия на</w:t>
      </w:r>
      <w:r w:rsidRPr="00D02E2D">
        <w:rPr>
          <w:rFonts w:eastAsiaTheme="minorHAnsi"/>
          <w:sz w:val="28"/>
          <w:szCs w:val="28"/>
          <w:shd w:val="clear" w:color="auto" w:fill="FFFFFF"/>
          <w:lang w:eastAsia="en-US"/>
        </w:rPr>
        <w:t xml:space="preserve"> территории Республики Коми так же в основном формировали циклоны.</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На северо-востоке зима, с переходом среднесуточной температуры воздуха к отрицательным значениям, началась 16 октября, что на неделю,</w:t>
      </w:r>
      <w:r w:rsidR="00937396">
        <w:rPr>
          <w:rFonts w:eastAsiaTheme="minorHAnsi"/>
          <w:sz w:val="28"/>
          <w:szCs w:val="28"/>
          <w:shd w:val="clear" w:color="auto" w:fill="FFFFFF"/>
          <w:lang w:eastAsia="en-US"/>
        </w:rPr>
        <w:t xml:space="preserve"> а</w:t>
      </w:r>
      <w:r w:rsidRPr="00D02E2D">
        <w:rPr>
          <w:rFonts w:eastAsiaTheme="minorHAnsi"/>
          <w:sz w:val="28"/>
          <w:szCs w:val="28"/>
          <w:shd w:val="clear" w:color="auto" w:fill="FFFFFF"/>
          <w:lang w:eastAsia="en-US"/>
        </w:rPr>
        <w:t xml:space="preserve"> для Заполярья на две недели позднее обычного.</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На северо-западе и на востоке центральных районах зима началась 17 октября, что близко к средним мн</w:t>
      </w:r>
      <w:r>
        <w:rPr>
          <w:rFonts w:eastAsiaTheme="minorHAnsi"/>
          <w:sz w:val="28"/>
          <w:szCs w:val="28"/>
          <w:shd w:val="clear" w:color="auto" w:fill="FFFFFF"/>
          <w:lang w:eastAsia="en-US"/>
        </w:rPr>
        <w:t>оголетним датам. На юго-западе - 28 октября</w:t>
      </w:r>
      <w:r w:rsidRPr="00D02E2D">
        <w:rPr>
          <w:rFonts w:eastAsiaTheme="minorHAnsi"/>
          <w:sz w:val="28"/>
          <w:szCs w:val="28"/>
          <w:shd w:val="clear" w:color="auto" w:fill="FFFFFF"/>
          <w:lang w:eastAsia="en-US"/>
        </w:rPr>
        <w:t>, что на полторы недели позднее обычного.</w:t>
      </w:r>
    </w:p>
    <w:p w:rsidR="00D02E2D" w:rsidRPr="00D02E2D" w:rsidRDefault="00D02E2D" w:rsidP="003F7889">
      <w:pPr>
        <w:ind w:left="-142" w:firstLine="709"/>
        <w:jc w:val="both"/>
        <w:rPr>
          <w:rFonts w:eastAsiaTheme="minorHAnsi"/>
          <w:sz w:val="28"/>
          <w:szCs w:val="28"/>
          <w:lang w:eastAsia="en-US"/>
        </w:rPr>
      </w:pPr>
      <w:r w:rsidRPr="00D02E2D">
        <w:rPr>
          <w:rFonts w:eastAsiaTheme="minorHAnsi"/>
          <w:sz w:val="28"/>
          <w:szCs w:val="28"/>
          <w:shd w:val="clear" w:color="auto" w:fill="FFFFFF"/>
          <w:lang w:eastAsia="en-US"/>
        </w:rPr>
        <w:t>Снежный покров в северных районах уста</w:t>
      </w:r>
      <w:r>
        <w:rPr>
          <w:rFonts w:eastAsiaTheme="minorHAnsi"/>
          <w:sz w:val="28"/>
          <w:szCs w:val="28"/>
          <w:shd w:val="clear" w:color="auto" w:fill="FFFFFF"/>
          <w:lang w:eastAsia="en-US"/>
        </w:rPr>
        <w:t>новился 19-22 октября, в южных -</w:t>
      </w:r>
      <w:r w:rsidRPr="00D02E2D">
        <w:rPr>
          <w:rFonts w:eastAsiaTheme="minorHAnsi"/>
          <w:sz w:val="28"/>
          <w:szCs w:val="28"/>
          <w:shd w:val="clear" w:color="auto" w:fill="FFFFFF"/>
          <w:lang w:eastAsia="en-US"/>
        </w:rPr>
        <w:t xml:space="preserve"> 28-31 октября, что близко к обычным датам, только для заполярной Воркуты на 10 дней позднее.</w:t>
      </w:r>
    </w:p>
    <w:p w:rsidR="00D02E2D" w:rsidRPr="00D02E2D" w:rsidRDefault="00D02E2D" w:rsidP="003F7889">
      <w:pPr>
        <w:ind w:left="-142" w:firstLine="709"/>
        <w:jc w:val="both"/>
        <w:rPr>
          <w:rFonts w:eastAsiaTheme="minorHAnsi"/>
          <w:sz w:val="28"/>
          <w:szCs w:val="28"/>
          <w:shd w:val="clear" w:color="auto" w:fill="FFFFFF"/>
          <w:lang w:eastAsia="en-US"/>
        </w:rPr>
      </w:pPr>
      <w:r w:rsidRPr="00D02E2D">
        <w:rPr>
          <w:rFonts w:eastAsiaTheme="minorHAnsi"/>
          <w:sz w:val="28"/>
          <w:szCs w:val="28"/>
          <w:shd w:val="clear" w:color="auto" w:fill="FFFFFF"/>
          <w:lang w:eastAsia="en-US"/>
        </w:rPr>
        <w:lastRenderedPageBreak/>
        <w:t xml:space="preserve">Особенностью предзимья стали частые снегопады, в отдельные дни сильные и очень </w:t>
      </w:r>
      <w:r w:rsidR="00386301">
        <w:rPr>
          <w:rFonts w:eastAsiaTheme="minorHAnsi"/>
          <w:sz w:val="28"/>
          <w:szCs w:val="28"/>
          <w:shd w:val="clear" w:color="auto" w:fill="FFFFFF"/>
          <w:lang w:eastAsia="en-US"/>
        </w:rPr>
        <w:t>обильны</w:t>
      </w:r>
      <w:r w:rsidRPr="00D02E2D">
        <w:rPr>
          <w:rFonts w:eastAsiaTheme="minorHAnsi"/>
          <w:sz w:val="28"/>
          <w:szCs w:val="28"/>
          <w:shd w:val="clear" w:color="auto" w:fill="FFFFFF"/>
          <w:lang w:eastAsia="en-US"/>
        </w:rPr>
        <w:t>е. На конец декабря высота снежного покрова выше средних многолетних значений на 15-30% (колеблется от 20 см на юге до 50 см на северо-востоке). Запасы воды в снежном покрове также превышают норму. Наибольшие снегозапасы сформировалис</w:t>
      </w:r>
      <w:r>
        <w:rPr>
          <w:rFonts w:eastAsiaTheme="minorHAnsi"/>
          <w:sz w:val="28"/>
          <w:szCs w:val="28"/>
          <w:shd w:val="clear" w:color="auto" w:fill="FFFFFF"/>
          <w:lang w:eastAsia="en-US"/>
        </w:rPr>
        <w:t>ь в бассейнах Печоры и Вычегды -</w:t>
      </w:r>
      <w:r w:rsidRPr="00D02E2D">
        <w:rPr>
          <w:rFonts w:eastAsiaTheme="minorHAnsi"/>
          <w:sz w:val="28"/>
          <w:szCs w:val="28"/>
          <w:shd w:val="clear" w:color="auto" w:fill="FFFFFF"/>
          <w:lang w:eastAsia="en-US"/>
        </w:rPr>
        <w:t xml:space="preserve"> в 1,5 раза больше нормы. Так же декабрь отметился продолжительным периодом теплой погоды. В </w:t>
      </w:r>
      <w:r w:rsidR="00E075D8">
        <w:rPr>
          <w:rFonts w:eastAsiaTheme="minorHAnsi"/>
          <w:sz w:val="28"/>
          <w:szCs w:val="28"/>
          <w:shd w:val="clear" w:color="auto" w:fill="FFFFFF"/>
          <w:lang w:eastAsia="en-US"/>
        </w:rPr>
        <w:t>Сыктывкаре</w:t>
      </w:r>
      <w:r w:rsidRPr="00D02E2D">
        <w:rPr>
          <w:rFonts w:eastAsiaTheme="minorHAnsi"/>
          <w:sz w:val="28"/>
          <w:szCs w:val="28"/>
          <w:shd w:val="clear" w:color="auto" w:fill="FFFFFF"/>
          <w:lang w:eastAsia="en-US"/>
        </w:rPr>
        <w:t xml:space="preserve"> первые 20-ти градусные морозы случились только в канун Нового года.</w:t>
      </w:r>
    </w:p>
    <w:p w:rsidR="00052826" w:rsidRPr="00052826" w:rsidRDefault="00456C14" w:rsidP="003F7889">
      <w:pPr>
        <w:suppressAutoHyphens/>
        <w:ind w:left="-142" w:firstLine="709"/>
        <w:jc w:val="both"/>
        <w:rPr>
          <w:sz w:val="28"/>
          <w:szCs w:val="28"/>
        </w:rPr>
      </w:pPr>
      <w:r>
        <w:rPr>
          <w:sz w:val="28"/>
        </w:rPr>
        <w:t xml:space="preserve">Информация </w:t>
      </w:r>
      <w:r w:rsidR="00082B89">
        <w:rPr>
          <w:sz w:val="28"/>
        </w:rPr>
        <w:t>о ч</w:t>
      </w:r>
      <w:r w:rsidR="00052826" w:rsidRPr="00052826">
        <w:rPr>
          <w:sz w:val="28"/>
        </w:rPr>
        <w:t>исле</w:t>
      </w:r>
      <w:r w:rsidR="00082B89">
        <w:rPr>
          <w:sz w:val="28"/>
        </w:rPr>
        <w:t>нности</w:t>
      </w:r>
      <w:r w:rsidR="00783E69">
        <w:rPr>
          <w:sz w:val="28"/>
        </w:rPr>
        <w:t xml:space="preserve"> </w:t>
      </w:r>
      <w:r w:rsidR="00082B89">
        <w:rPr>
          <w:sz w:val="28"/>
        </w:rPr>
        <w:t>охотничьих ресур</w:t>
      </w:r>
      <w:r w:rsidR="00B037C7">
        <w:rPr>
          <w:sz w:val="28"/>
        </w:rPr>
        <w:t>с</w:t>
      </w:r>
      <w:r w:rsidR="00082B89">
        <w:rPr>
          <w:sz w:val="28"/>
        </w:rPr>
        <w:t>ов</w:t>
      </w:r>
      <w:r w:rsidR="00D02E2D">
        <w:rPr>
          <w:sz w:val="28"/>
        </w:rPr>
        <w:t xml:space="preserve"> по данным ЗМУ 2020</w:t>
      </w:r>
      <w:r w:rsidR="00052826" w:rsidRPr="00052826">
        <w:rPr>
          <w:sz w:val="28"/>
        </w:rPr>
        <w:t xml:space="preserve"> года (в сравнении с предыдущим годом)</w:t>
      </w:r>
      <w:r w:rsidR="00082B89">
        <w:rPr>
          <w:sz w:val="28"/>
        </w:rPr>
        <w:t>, а также проект лимитов добычи охотничьих ресурсов</w:t>
      </w:r>
      <w:r w:rsidR="00052826" w:rsidRPr="00052826">
        <w:rPr>
          <w:sz w:val="28"/>
        </w:rPr>
        <w:t xml:space="preserve"> </w:t>
      </w:r>
      <w:r w:rsidR="00C749B3">
        <w:rPr>
          <w:sz w:val="28"/>
        </w:rPr>
        <w:t xml:space="preserve">для ознакомления </w:t>
      </w:r>
      <w:r w:rsidR="00082B89">
        <w:rPr>
          <w:sz w:val="28"/>
        </w:rPr>
        <w:t>буду</w:t>
      </w:r>
      <w:r w:rsidR="00783E69">
        <w:rPr>
          <w:sz w:val="28"/>
        </w:rPr>
        <w:t xml:space="preserve">т </w:t>
      </w:r>
      <w:r w:rsidR="00052826" w:rsidRPr="00052826">
        <w:rPr>
          <w:sz w:val="28"/>
          <w:szCs w:val="28"/>
        </w:rPr>
        <w:t>от</w:t>
      </w:r>
      <w:r w:rsidR="00B037C7">
        <w:rPr>
          <w:sz w:val="28"/>
          <w:szCs w:val="28"/>
        </w:rPr>
        <w:t>ображены</w:t>
      </w:r>
      <w:r w:rsidR="00082B89">
        <w:rPr>
          <w:sz w:val="28"/>
          <w:szCs w:val="28"/>
        </w:rPr>
        <w:t xml:space="preserve"> и представлены</w:t>
      </w:r>
      <w:r w:rsidR="005132BF">
        <w:rPr>
          <w:sz w:val="28"/>
          <w:szCs w:val="28"/>
        </w:rPr>
        <w:t xml:space="preserve"> </w:t>
      </w:r>
      <w:r w:rsidR="00082B89">
        <w:rPr>
          <w:sz w:val="28"/>
          <w:szCs w:val="28"/>
        </w:rPr>
        <w:t>в прилагаемых таблицах</w:t>
      </w:r>
      <w:r w:rsidR="00C749B3">
        <w:rPr>
          <w:sz w:val="28"/>
          <w:szCs w:val="28"/>
        </w:rPr>
        <w:t xml:space="preserve"> на официальном сайте Министерства и с</w:t>
      </w:r>
      <w:r w:rsidR="003E5682">
        <w:rPr>
          <w:sz w:val="28"/>
          <w:szCs w:val="28"/>
        </w:rPr>
        <w:t>айте Администрации МО ГО, МО МР после проведения учетов численности охотничьих ресурсов и их обработки.</w:t>
      </w:r>
    </w:p>
    <w:p w:rsidR="00783E69" w:rsidRPr="007343D3" w:rsidRDefault="00D02E2D" w:rsidP="003F7889">
      <w:pPr>
        <w:suppressAutoHyphens/>
        <w:ind w:left="-142" w:firstLine="709"/>
        <w:jc w:val="both"/>
        <w:rPr>
          <w:sz w:val="28"/>
          <w:szCs w:val="28"/>
        </w:rPr>
      </w:pPr>
      <w:r>
        <w:rPr>
          <w:sz w:val="28"/>
        </w:rPr>
        <w:t>В 2019</w:t>
      </w:r>
      <w:r w:rsidR="00052826" w:rsidRPr="00052826">
        <w:rPr>
          <w:sz w:val="28"/>
        </w:rPr>
        <w:t xml:space="preserve"> году так же, как и в предыдущие годы проведен долгосрочный учет бурого медведя, который проводится в течение всего периода жизнедеятельности в период с мая по 30 ноября. </w:t>
      </w:r>
      <w:r w:rsidR="00052826" w:rsidRPr="00052826">
        <w:rPr>
          <w:sz w:val="28"/>
          <w:szCs w:val="28"/>
        </w:rPr>
        <w:t>В результате проведения натурных работ и последующего расчета, произведенных в соответствии с Методическими указаниями по определению численности бурого медведя, утвержденных Главохотой (М.,1990 г.) определена общая численность бурого медведя</w:t>
      </w:r>
      <w:r w:rsidR="007343D3">
        <w:rPr>
          <w:sz w:val="28"/>
          <w:szCs w:val="28"/>
        </w:rPr>
        <w:t xml:space="preserve"> на территории Республики Коми – 3554 особи.</w:t>
      </w:r>
    </w:p>
    <w:p w:rsidR="00052826" w:rsidRPr="00052826" w:rsidRDefault="00052826" w:rsidP="003F7889">
      <w:pPr>
        <w:suppressAutoHyphens/>
        <w:ind w:left="-142" w:firstLine="709"/>
        <w:jc w:val="both"/>
        <w:rPr>
          <w:sz w:val="28"/>
          <w:szCs w:val="28"/>
        </w:rPr>
      </w:pPr>
      <w:r w:rsidRPr="00052826">
        <w:rPr>
          <w:sz w:val="28"/>
          <w:szCs w:val="28"/>
        </w:rPr>
        <w:t xml:space="preserve">Квоты на добычу бурого медведя </w:t>
      </w:r>
      <w:r w:rsidR="00783E69">
        <w:rPr>
          <w:sz w:val="28"/>
          <w:szCs w:val="28"/>
        </w:rPr>
        <w:t>будут</w:t>
      </w:r>
      <w:r w:rsidRPr="00052826">
        <w:rPr>
          <w:sz w:val="28"/>
          <w:szCs w:val="28"/>
        </w:rPr>
        <w:t xml:space="preserve"> рассчитаны только </w:t>
      </w:r>
      <w:r w:rsidR="00783E69">
        <w:rPr>
          <w:sz w:val="28"/>
          <w:szCs w:val="28"/>
        </w:rPr>
        <w:t xml:space="preserve">тем </w:t>
      </w:r>
      <w:r w:rsidRPr="00052826">
        <w:rPr>
          <w:sz w:val="28"/>
          <w:szCs w:val="28"/>
        </w:rPr>
        <w:t xml:space="preserve">хозяйствам, которые провели учетные работы, в соответствии с их заявками. </w:t>
      </w:r>
    </w:p>
    <w:p w:rsidR="00D02E2D" w:rsidRDefault="00D02E2D" w:rsidP="003F7889">
      <w:pPr>
        <w:suppressAutoHyphens/>
        <w:ind w:firstLine="709"/>
        <w:rPr>
          <w:sz w:val="28"/>
          <w:szCs w:val="28"/>
        </w:rPr>
      </w:pPr>
    </w:p>
    <w:p w:rsidR="00052826" w:rsidRPr="00052826" w:rsidRDefault="00052826" w:rsidP="00D02E2D">
      <w:pPr>
        <w:suppressAutoHyphens/>
        <w:jc w:val="center"/>
        <w:rPr>
          <w:sz w:val="28"/>
          <w:szCs w:val="28"/>
        </w:rPr>
      </w:pPr>
      <w:r w:rsidRPr="00052826">
        <w:rPr>
          <w:sz w:val="28"/>
          <w:szCs w:val="28"/>
        </w:rPr>
        <w:t>Динамика численности охотничьих ресурсов, добыча которых</w:t>
      </w:r>
    </w:p>
    <w:p w:rsidR="00052826" w:rsidRPr="00052826" w:rsidRDefault="00052826" w:rsidP="00082B89">
      <w:pPr>
        <w:suppressAutoHyphens/>
        <w:ind w:left="-142"/>
        <w:jc w:val="center"/>
        <w:rPr>
          <w:sz w:val="28"/>
          <w:szCs w:val="28"/>
        </w:rPr>
      </w:pPr>
      <w:r w:rsidRPr="00052826">
        <w:rPr>
          <w:sz w:val="28"/>
          <w:szCs w:val="28"/>
        </w:rPr>
        <w:t>осуществляется в соответствии с лимитом их добычи</w:t>
      </w:r>
    </w:p>
    <w:p w:rsidR="00052826" w:rsidRPr="00052826" w:rsidRDefault="009A6732" w:rsidP="00082B89">
      <w:pPr>
        <w:suppressAutoHyphens/>
        <w:ind w:left="-142"/>
        <w:jc w:val="center"/>
        <w:rPr>
          <w:sz w:val="28"/>
          <w:szCs w:val="28"/>
        </w:rPr>
      </w:pPr>
      <w:r>
        <w:rPr>
          <w:sz w:val="28"/>
          <w:szCs w:val="28"/>
        </w:rPr>
        <w:t>(за</w:t>
      </w:r>
      <w:r w:rsidR="00111184">
        <w:rPr>
          <w:sz w:val="28"/>
          <w:szCs w:val="28"/>
        </w:rPr>
        <w:t xml:space="preserve"> 2016-2020</w:t>
      </w:r>
      <w:r w:rsidR="00052826" w:rsidRPr="00052826">
        <w:rPr>
          <w:sz w:val="28"/>
          <w:szCs w:val="28"/>
        </w:rPr>
        <w:t xml:space="preserve"> г.г. только в охотничьих угодьях)</w:t>
      </w:r>
    </w:p>
    <w:p w:rsidR="00052826" w:rsidRPr="00052826" w:rsidRDefault="00052826" w:rsidP="00082B89">
      <w:pPr>
        <w:suppressAutoHyphens/>
        <w:ind w:left="-142"/>
        <w:jc w:val="center"/>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7"/>
        <w:gridCol w:w="1275"/>
        <w:gridCol w:w="1276"/>
        <w:gridCol w:w="1277"/>
        <w:gridCol w:w="1141"/>
      </w:tblGrid>
      <w:tr w:rsidR="00052826" w:rsidRPr="00052826" w:rsidTr="00B1276C">
        <w:trPr>
          <w:trHeight w:val="300"/>
        </w:trPr>
        <w:tc>
          <w:tcPr>
            <w:tcW w:w="1985" w:type="dxa"/>
            <w:vMerge w:val="restart"/>
            <w:tcBorders>
              <w:top w:val="single" w:sz="4" w:space="0" w:color="auto"/>
            </w:tcBorders>
            <w:vAlign w:val="center"/>
          </w:tcPr>
          <w:p w:rsidR="00052826" w:rsidRPr="00F149C3" w:rsidRDefault="00052826" w:rsidP="000A04A3">
            <w:pPr>
              <w:suppressAutoHyphens/>
              <w:ind w:left="-142"/>
              <w:jc w:val="center"/>
              <w:rPr>
                <w:sz w:val="26"/>
                <w:szCs w:val="26"/>
              </w:rPr>
            </w:pPr>
            <w:r w:rsidRPr="00F149C3">
              <w:rPr>
                <w:sz w:val="26"/>
                <w:szCs w:val="26"/>
              </w:rPr>
              <w:t>Вид</w:t>
            </w:r>
          </w:p>
        </w:tc>
        <w:tc>
          <w:tcPr>
            <w:tcW w:w="6106" w:type="dxa"/>
            <w:gridSpan w:val="5"/>
            <w:tcBorders>
              <w:top w:val="single" w:sz="4" w:space="0" w:color="auto"/>
              <w:right w:val="single" w:sz="4" w:space="0" w:color="auto"/>
            </w:tcBorders>
            <w:vAlign w:val="center"/>
          </w:tcPr>
          <w:p w:rsidR="00052826" w:rsidRPr="00F149C3" w:rsidRDefault="00052826" w:rsidP="000A04A3">
            <w:pPr>
              <w:suppressAutoHyphens/>
              <w:ind w:left="-142"/>
              <w:jc w:val="center"/>
              <w:rPr>
                <w:sz w:val="26"/>
                <w:szCs w:val="26"/>
              </w:rPr>
            </w:pPr>
            <w:r w:rsidRPr="00F149C3">
              <w:rPr>
                <w:sz w:val="26"/>
                <w:szCs w:val="26"/>
              </w:rPr>
              <w:t>Общая численность (особей) по годам</w:t>
            </w:r>
          </w:p>
        </w:tc>
      </w:tr>
      <w:tr w:rsidR="00783E69" w:rsidRPr="00052826" w:rsidTr="00B1276C">
        <w:trPr>
          <w:trHeight w:val="70"/>
        </w:trPr>
        <w:tc>
          <w:tcPr>
            <w:tcW w:w="1985" w:type="dxa"/>
            <w:vMerge/>
            <w:vAlign w:val="center"/>
          </w:tcPr>
          <w:p w:rsidR="00783E69" w:rsidRPr="00F149C3" w:rsidRDefault="00783E69" w:rsidP="000A04A3">
            <w:pPr>
              <w:suppressAutoHyphens/>
              <w:ind w:left="-142"/>
              <w:jc w:val="center"/>
              <w:rPr>
                <w:sz w:val="26"/>
                <w:szCs w:val="26"/>
              </w:rPr>
            </w:pPr>
          </w:p>
        </w:tc>
        <w:tc>
          <w:tcPr>
            <w:tcW w:w="1137" w:type="dxa"/>
            <w:vAlign w:val="center"/>
          </w:tcPr>
          <w:p w:rsidR="00783E69" w:rsidRPr="00F149C3" w:rsidRDefault="00983CF1" w:rsidP="00DE0789">
            <w:pPr>
              <w:suppressAutoHyphens/>
              <w:ind w:left="-142" w:right="-191"/>
              <w:jc w:val="center"/>
              <w:rPr>
                <w:sz w:val="26"/>
                <w:szCs w:val="26"/>
              </w:rPr>
            </w:pPr>
            <w:r>
              <w:rPr>
                <w:sz w:val="26"/>
                <w:szCs w:val="26"/>
              </w:rPr>
              <w:t>2016</w:t>
            </w:r>
            <w:r w:rsidR="00783E69" w:rsidRPr="00F149C3">
              <w:rPr>
                <w:sz w:val="26"/>
                <w:szCs w:val="26"/>
              </w:rPr>
              <w:t xml:space="preserve"> г.</w:t>
            </w:r>
          </w:p>
        </w:tc>
        <w:tc>
          <w:tcPr>
            <w:tcW w:w="1275" w:type="dxa"/>
            <w:vAlign w:val="center"/>
          </w:tcPr>
          <w:p w:rsidR="00783E69" w:rsidRPr="00F149C3" w:rsidRDefault="00983CF1" w:rsidP="00DE0789">
            <w:pPr>
              <w:suppressAutoHyphens/>
              <w:ind w:left="-142" w:right="-191"/>
              <w:jc w:val="center"/>
              <w:rPr>
                <w:sz w:val="26"/>
                <w:szCs w:val="26"/>
              </w:rPr>
            </w:pPr>
            <w:r>
              <w:rPr>
                <w:sz w:val="26"/>
                <w:szCs w:val="26"/>
              </w:rPr>
              <w:t>2017</w:t>
            </w:r>
            <w:r w:rsidR="00783E69" w:rsidRPr="00F149C3">
              <w:rPr>
                <w:sz w:val="26"/>
                <w:szCs w:val="26"/>
              </w:rPr>
              <w:t xml:space="preserve"> г.</w:t>
            </w:r>
          </w:p>
        </w:tc>
        <w:tc>
          <w:tcPr>
            <w:tcW w:w="1276" w:type="dxa"/>
            <w:vAlign w:val="center"/>
          </w:tcPr>
          <w:p w:rsidR="00783E69" w:rsidRPr="00F149C3" w:rsidRDefault="00983CF1" w:rsidP="00DE0789">
            <w:pPr>
              <w:suppressAutoHyphens/>
              <w:ind w:left="-142" w:right="-191"/>
              <w:jc w:val="center"/>
              <w:rPr>
                <w:sz w:val="26"/>
                <w:szCs w:val="26"/>
              </w:rPr>
            </w:pPr>
            <w:r>
              <w:rPr>
                <w:sz w:val="26"/>
                <w:szCs w:val="26"/>
              </w:rPr>
              <w:t>2018</w:t>
            </w:r>
            <w:r w:rsidR="00783E69" w:rsidRPr="00F149C3">
              <w:rPr>
                <w:sz w:val="26"/>
                <w:szCs w:val="26"/>
              </w:rPr>
              <w:t xml:space="preserve"> г.</w:t>
            </w:r>
          </w:p>
        </w:tc>
        <w:tc>
          <w:tcPr>
            <w:tcW w:w="1277" w:type="dxa"/>
            <w:vAlign w:val="center"/>
          </w:tcPr>
          <w:p w:rsidR="00783E69" w:rsidRPr="00F149C3" w:rsidRDefault="00983CF1" w:rsidP="00DE0789">
            <w:pPr>
              <w:suppressAutoHyphens/>
              <w:ind w:left="-142" w:right="-191"/>
              <w:jc w:val="center"/>
              <w:rPr>
                <w:sz w:val="26"/>
                <w:szCs w:val="26"/>
              </w:rPr>
            </w:pPr>
            <w:r>
              <w:rPr>
                <w:sz w:val="26"/>
                <w:szCs w:val="26"/>
              </w:rPr>
              <w:t>2019</w:t>
            </w:r>
            <w:r w:rsidR="00783E69" w:rsidRPr="00F149C3">
              <w:rPr>
                <w:sz w:val="26"/>
                <w:szCs w:val="26"/>
              </w:rPr>
              <w:t xml:space="preserve"> г.</w:t>
            </w:r>
          </w:p>
        </w:tc>
        <w:tc>
          <w:tcPr>
            <w:tcW w:w="1141" w:type="dxa"/>
            <w:tcBorders>
              <w:right w:val="single" w:sz="4" w:space="0" w:color="auto"/>
            </w:tcBorders>
            <w:vAlign w:val="center"/>
          </w:tcPr>
          <w:p w:rsidR="00783E69" w:rsidRPr="00F149C3" w:rsidRDefault="00983CF1" w:rsidP="00DE0789">
            <w:pPr>
              <w:suppressAutoHyphens/>
              <w:ind w:left="-142" w:right="-191"/>
              <w:jc w:val="center"/>
              <w:rPr>
                <w:sz w:val="26"/>
                <w:szCs w:val="26"/>
              </w:rPr>
            </w:pPr>
            <w:r>
              <w:rPr>
                <w:sz w:val="26"/>
                <w:szCs w:val="26"/>
              </w:rPr>
              <w:t>2020</w:t>
            </w:r>
            <w:r w:rsidR="00783E69" w:rsidRPr="00F149C3">
              <w:rPr>
                <w:sz w:val="26"/>
                <w:szCs w:val="26"/>
              </w:rPr>
              <w:t xml:space="preserve"> г.</w:t>
            </w:r>
          </w:p>
        </w:tc>
      </w:tr>
      <w:tr w:rsidR="00983CF1" w:rsidRPr="00052826" w:rsidTr="00B1276C">
        <w:tc>
          <w:tcPr>
            <w:tcW w:w="1985" w:type="dxa"/>
            <w:vAlign w:val="center"/>
          </w:tcPr>
          <w:p w:rsidR="00983CF1" w:rsidRPr="00F149C3" w:rsidRDefault="00983CF1" w:rsidP="000A04A3">
            <w:pPr>
              <w:suppressAutoHyphens/>
              <w:ind w:left="-142" w:right="-191"/>
              <w:jc w:val="center"/>
              <w:rPr>
                <w:sz w:val="26"/>
                <w:szCs w:val="26"/>
              </w:rPr>
            </w:pPr>
            <w:r w:rsidRPr="00F149C3">
              <w:rPr>
                <w:sz w:val="26"/>
                <w:szCs w:val="26"/>
              </w:rPr>
              <w:t>Бурый медведь</w:t>
            </w:r>
          </w:p>
        </w:tc>
        <w:tc>
          <w:tcPr>
            <w:tcW w:w="1137" w:type="dxa"/>
            <w:vAlign w:val="center"/>
          </w:tcPr>
          <w:p w:rsidR="00983CF1" w:rsidRPr="00F149C3" w:rsidRDefault="00983CF1" w:rsidP="00C87153">
            <w:pPr>
              <w:suppressAutoHyphens/>
              <w:ind w:left="-142" w:right="-191"/>
              <w:jc w:val="center"/>
              <w:rPr>
                <w:sz w:val="26"/>
                <w:szCs w:val="26"/>
              </w:rPr>
            </w:pPr>
            <w:r w:rsidRPr="00F149C3">
              <w:rPr>
                <w:sz w:val="26"/>
                <w:szCs w:val="26"/>
              </w:rPr>
              <w:t>4047</w:t>
            </w:r>
          </w:p>
        </w:tc>
        <w:tc>
          <w:tcPr>
            <w:tcW w:w="1275" w:type="dxa"/>
            <w:vAlign w:val="center"/>
          </w:tcPr>
          <w:p w:rsidR="00983CF1" w:rsidRPr="00F149C3" w:rsidRDefault="00983CF1" w:rsidP="00C87153">
            <w:pPr>
              <w:suppressAutoHyphens/>
              <w:ind w:left="-142" w:right="-191"/>
              <w:jc w:val="center"/>
              <w:rPr>
                <w:sz w:val="26"/>
                <w:szCs w:val="26"/>
              </w:rPr>
            </w:pPr>
            <w:r w:rsidRPr="00F149C3">
              <w:rPr>
                <w:sz w:val="26"/>
                <w:szCs w:val="26"/>
              </w:rPr>
              <w:t>3866</w:t>
            </w:r>
          </w:p>
        </w:tc>
        <w:tc>
          <w:tcPr>
            <w:tcW w:w="1276" w:type="dxa"/>
            <w:vAlign w:val="center"/>
          </w:tcPr>
          <w:p w:rsidR="00983CF1" w:rsidRPr="00F149C3" w:rsidRDefault="00315984" w:rsidP="00C87153">
            <w:pPr>
              <w:suppressAutoHyphens/>
              <w:ind w:left="-142" w:right="-191"/>
              <w:jc w:val="center"/>
              <w:rPr>
                <w:sz w:val="26"/>
                <w:szCs w:val="26"/>
              </w:rPr>
            </w:pPr>
            <w:r>
              <w:rPr>
                <w:sz w:val="26"/>
                <w:szCs w:val="26"/>
              </w:rPr>
              <w:t>3655</w:t>
            </w:r>
          </w:p>
        </w:tc>
        <w:tc>
          <w:tcPr>
            <w:tcW w:w="1277" w:type="dxa"/>
            <w:vAlign w:val="center"/>
          </w:tcPr>
          <w:p w:rsidR="00983CF1" w:rsidRPr="00F149C3" w:rsidRDefault="007343D3" w:rsidP="00D82DDC">
            <w:pPr>
              <w:suppressAutoHyphens/>
              <w:ind w:left="-142" w:right="-191"/>
              <w:jc w:val="center"/>
              <w:rPr>
                <w:sz w:val="26"/>
                <w:szCs w:val="26"/>
              </w:rPr>
            </w:pPr>
            <w:r>
              <w:rPr>
                <w:sz w:val="26"/>
                <w:szCs w:val="26"/>
              </w:rPr>
              <w:t>3554</w:t>
            </w:r>
          </w:p>
        </w:tc>
        <w:tc>
          <w:tcPr>
            <w:tcW w:w="1141" w:type="dxa"/>
            <w:vAlign w:val="center"/>
          </w:tcPr>
          <w:p w:rsidR="00983CF1" w:rsidRPr="00F149C3" w:rsidRDefault="00983CF1" w:rsidP="00D82DDC">
            <w:pPr>
              <w:suppressAutoHyphens/>
              <w:ind w:left="-142" w:right="-191"/>
              <w:jc w:val="center"/>
              <w:rPr>
                <w:sz w:val="26"/>
                <w:szCs w:val="26"/>
              </w:rPr>
            </w:pPr>
            <w:r w:rsidRPr="00F149C3">
              <w:rPr>
                <w:sz w:val="26"/>
                <w:szCs w:val="26"/>
              </w:rPr>
              <w:t>-</w:t>
            </w:r>
          </w:p>
        </w:tc>
      </w:tr>
      <w:tr w:rsidR="00983CF1" w:rsidRPr="00052826" w:rsidTr="00B1276C">
        <w:tc>
          <w:tcPr>
            <w:tcW w:w="1985" w:type="dxa"/>
            <w:vAlign w:val="center"/>
          </w:tcPr>
          <w:p w:rsidR="00983CF1" w:rsidRPr="00F149C3" w:rsidRDefault="00983CF1" w:rsidP="000A04A3">
            <w:pPr>
              <w:suppressAutoHyphens/>
              <w:ind w:left="-142" w:right="-191"/>
              <w:jc w:val="center"/>
              <w:rPr>
                <w:sz w:val="26"/>
                <w:szCs w:val="26"/>
              </w:rPr>
            </w:pPr>
            <w:r w:rsidRPr="00F149C3">
              <w:rPr>
                <w:sz w:val="26"/>
                <w:szCs w:val="26"/>
              </w:rPr>
              <w:t>Выдра</w:t>
            </w:r>
          </w:p>
        </w:tc>
        <w:tc>
          <w:tcPr>
            <w:tcW w:w="1137" w:type="dxa"/>
            <w:vAlign w:val="center"/>
          </w:tcPr>
          <w:p w:rsidR="00983CF1" w:rsidRPr="00F149C3" w:rsidRDefault="00983CF1" w:rsidP="00C87153">
            <w:pPr>
              <w:suppressAutoHyphens/>
              <w:ind w:left="-142" w:right="-191"/>
              <w:jc w:val="center"/>
              <w:rPr>
                <w:sz w:val="26"/>
                <w:szCs w:val="26"/>
              </w:rPr>
            </w:pPr>
            <w:r w:rsidRPr="00F149C3">
              <w:rPr>
                <w:sz w:val="26"/>
                <w:szCs w:val="26"/>
              </w:rPr>
              <w:t>2800</w:t>
            </w:r>
          </w:p>
        </w:tc>
        <w:tc>
          <w:tcPr>
            <w:tcW w:w="1275" w:type="dxa"/>
            <w:vAlign w:val="center"/>
          </w:tcPr>
          <w:p w:rsidR="00983CF1" w:rsidRPr="00F149C3" w:rsidRDefault="00983CF1" w:rsidP="00C87153">
            <w:pPr>
              <w:suppressAutoHyphens/>
              <w:ind w:left="-142" w:right="-191"/>
              <w:jc w:val="center"/>
              <w:rPr>
                <w:sz w:val="26"/>
                <w:szCs w:val="26"/>
              </w:rPr>
            </w:pPr>
            <w:r w:rsidRPr="00F149C3">
              <w:rPr>
                <w:sz w:val="26"/>
                <w:szCs w:val="26"/>
              </w:rPr>
              <w:t>2800</w:t>
            </w:r>
          </w:p>
        </w:tc>
        <w:tc>
          <w:tcPr>
            <w:tcW w:w="1276" w:type="dxa"/>
            <w:vAlign w:val="center"/>
          </w:tcPr>
          <w:p w:rsidR="00983CF1" w:rsidRPr="00F149C3" w:rsidRDefault="00983CF1" w:rsidP="00C87153">
            <w:pPr>
              <w:suppressAutoHyphens/>
              <w:ind w:left="-142" w:right="-191"/>
              <w:jc w:val="center"/>
              <w:rPr>
                <w:sz w:val="26"/>
                <w:szCs w:val="26"/>
              </w:rPr>
            </w:pPr>
            <w:r w:rsidRPr="00F149C3">
              <w:rPr>
                <w:sz w:val="26"/>
                <w:szCs w:val="26"/>
              </w:rPr>
              <w:t>2800</w:t>
            </w:r>
          </w:p>
        </w:tc>
        <w:tc>
          <w:tcPr>
            <w:tcW w:w="1277" w:type="dxa"/>
            <w:vAlign w:val="center"/>
          </w:tcPr>
          <w:p w:rsidR="00983CF1" w:rsidRPr="00F149C3" w:rsidRDefault="00315984" w:rsidP="00D82DDC">
            <w:pPr>
              <w:suppressAutoHyphens/>
              <w:ind w:left="-142" w:right="-191"/>
              <w:jc w:val="center"/>
              <w:rPr>
                <w:sz w:val="26"/>
                <w:szCs w:val="26"/>
              </w:rPr>
            </w:pPr>
            <w:r>
              <w:rPr>
                <w:sz w:val="26"/>
                <w:szCs w:val="26"/>
              </w:rPr>
              <w:t>-</w:t>
            </w:r>
          </w:p>
        </w:tc>
        <w:tc>
          <w:tcPr>
            <w:tcW w:w="1141" w:type="dxa"/>
            <w:vAlign w:val="center"/>
          </w:tcPr>
          <w:p w:rsidR="00983CF1" w:rsidRPr="00F149C3" w:rsidRDefault="00983CF1" w:rsidP="00D82DDC">
            <w:pPr>
              <w:suppressAutoHyphens/>
              <w:ind w:left="-142" w:right="-191"/>
              <w:jc w:val="center"/>
              <w:rPr>
                <w:sz w:val="26"/>
                <w:szCs w:val="26"/>
              </w:rPr>
            </w:pPr>
            <w:r w:rsidRPr="00F149C3">
              <w:rPr>
                <w:sz w:val="26"/>
                <w:szCs w:val="26"/>
              </w:rPr>
              <w:t>-</w:t>
            </w:r>
          </w:p>
        </w:tc>
      </w:tr>
      <w:tr w:rsidR="00983CF1" w:rsidRPr="00052826" w:rsidTr="00B1276C">
        <w:tc>
          <w:tcPr>
            <w:tcW w:w="1985" w:type="dxa"/>
            <w:vAlign w:val="center"/>
          </w:tcPr>
          <w:p w:rsidR="00983CF1" w:rsidRPr="00F149C3" w:rsidRDefault="00983CF1" w:rsidP="000A04A3">
            <w:pPr>
              <w:suppressAutoHyphens/>
              <w:ind w:left="-142" w:right="-191"/>
              <w:jc w:val="center"/>
              <w:rPr>
                <w:sz w:val="26"/>
                <w:szCs w:val="26"/>
              </w:rPr>
            </w:pPr>
            <w:r w:rsidRPr="00F149C3">
              <w:rPr>
                <w:sz w:val="26"/>
                <w:szCs w:val="26"/>
              </w:rPr>
              <w:t>Лось</w:t>
            </w:r>
          </w:p>
        </w:tc>
        <w:tc>
          <w:tcPr>
            <w:tcW w:w="1137" w:type="dxa"/>
            <w:vAlign w:val="center"/>
          </w:tcPr>
          <w:p w:rsidR="00983CF1" w:rsidRPr="00F149C3" w:rsidRDefault="00983CF1" w:rsidP="00C87153">
            <w:pPr>
              <w:suppressAutoHyphens/>
              <w:ind w:left="-142" w:right="-191"/>
              <w:jc w:val="center"/>
              <w:rPr>
                <w:sz w:val="26"/>
                <w:szCs w:val="26"/>
              </w:rPr>
            </w:pPr>
            <w:r w:rsidRPr="00F149C3">
              <w:rPr>
                <w:sz w:val="26"/>
                <w:szCs w:val="26"/>
              </w:rPr>
              <w:t>35539</w:t>
            </w:r>
          </w:p>
        </w:tc>
        <w:tc>
          <w:tcPr>
            <w:tcW w:w="1275" w:type="dxa"/>
            <w:vAlign w:val="center"/>
          </w:tcPr>
          <w:p w:rsidR="00983CF1" w:rsidRPr="00F149C3" w:rsidRDefault="00983CF1" w:rsidP="00C87153">
            <w:pPr>
              <w:suppressAutoHyphens/>
              <w:ind w:left="-142" w:right="-191"/>
              <w:jc w:val="center"/>
              <w:rPr>
                <w:sz w:val="26"/>
                <w:szCs w:val="26"/>
              </w:rPr>
            </w:pPr>
            <w:r w:rsidRPr="00F149C3">
              <w:rPr>
                <w:sz w:val="26"/>
                <w:szCs w:val="26"/>
              </w:rPr>
              <w:t>45421</w:t>
            </w:r>
          </w:p>
        </w:tc>
        <w:tc>
          <w:tcPr>
            <w:tcW w:w="1276" w:type="dxa"/>
            <w:vAlign w:val="center"/>
          </w:tcPr>
          <w:p w:rsidR="00983CF1" w:rsidRPr="00F149C3" w:rsidRDefault="00983CF1" w:rsidP="00C87153">
            <w:pPr>
              <w:suppressAutoHyphens/>
              <w:ind w:left="-142" w:right="-191"/>
              <w:jc w:val="center"/>
              <w:rPr>
                <w:sz w:val="26"/>
                <w:szCs w:val="26"/>
              </w:rPr>
            </w:pPr>
            <w:r w:rsidRPr="00F149C3">
              <w:rPr>
                <w:sz w:val="26"/>
                <w:szCs w:val="26"/>
              </w:rPr>
              <w:t>33169</w:t>
            </w:r>
          </w:p>
        </w:tc>
        <w:tc>
          <w:tcPr>
            <w:tcW w:w="1277" w:type="dxa"/>
            <w:vAlign w:val="center"/>
          </w:tcPr>
          <w:p w:rsidR="00983CF1" w:rsidRPr="00F149C3" w:rsidRDefault="00315984" w:rsidP="00D82DDC">
            <w:pPr>
              <w:suppressAutoHyphens/>
              <w:ind w:left="-142" w:right="-191"/>
              <w:jc w:val="center"/>
              <w:rPr>
                <w:sz w:val="26"/>
                <w:szCs w:val="26"/>
              </w:rPr>
            </w:pPr>
            <w:r>
              <w:rPr>
                <w:sz w:val="26"/>
                <w:szCs w:val="26"/>
              </w:rPr>
              <w:t>24346</w:t>
            </w:r>
          </w:p>
        </w:tc>
        <w:tc>
          <w:tcPr>
            <w:tcW w:w="1141" w:type="dxa"/>
            <w:vAlign w:val="center"/>
          </w:tcPr>
          <w:p w:rsidR="00983CF1" w:rsidRPr="00F149C3" w:rsidRDefault="007343D3" w:rsidP="00D82DDC">
            <w:pPr>
              <w:suppressAutoHyphens/>
              <w:ind w:left="-142" w:right="-191"/>
              <w:jc w:val="center"/>
              <w:rPr>
                <w:sz w:val="26"/>
                <w:szCs w:val="26"/>
              </w:rPr>
            </w:pPr>
            <w:r>
              <w:rPr>
                <w:sz w:val="26"/>
                <w:szCs w:val="26"/>
              </w:rPr>
              <w:t>26509</w:t>
            </w:r>
          </w:p>
        </w:tc>
      </w:tr>
      <w:tr w:rsidR="00983CF1" w:rsidRPr="00052826" w:rsidTr="00B1276C">
        <w:tc>
          <w:tcPr>
            <w:tcW w:w="1985" w:type="dxa"/>
            <w:vAlign w:val="center"/>
          </w:tcPr>
          <w:p w:rsidR="00983CF1" w:rsidRPr="00F149C3" w:rsidRDefault="00983CF1" w:rsidP="000A04A3">
            <w:pPr>
              <w:suppressAutoHyphens/>
              <w:ind w:left="-142" w:right="-191"/>
              <w:jc w:val="center"/>
              <w:rPr>
                <w:sz w:val="26"/>
                <w:szCs w:val="26"/>
              </w:rPr>
            </w:pPr>
            <w:r w:rsidRPr="00F149C3">
              <w:rPr>
                <w:sz w:val="26"/>
                <w:szCs w:val="26"/>
              </w:rPr>
              <w:t>Рысь</w:t>
            </w:r>
          </w:p>
        </w:tc>
        <w:tc>
          <w:tcPr>
            <w:tcW w:w="1137" w:type="dxa"/>
            <w:vAlign w:val="center"/>
          </w:tcPr>
          <w:p w:rsidR="00983CF1" w:rsidRPr="00F149C3" w:rsidRDefault="00983CF1" w:rsidP="00C87153">
            <w:pPr>
              <w:suppressAutoHyphens/>
              <w:ind w:left="-142" w:right="-191"/>
              <w:jc w:val="center"/>
              <w:rPr>
                <w:sz w:val="26"/>
                <w:szCs w:val="26"/>
              </w:rPr>
            </w:pPr>
            <w:r w:rsidRPr="00F149C3">
              <w:rPr>
                <w:sz w:val="26"/>
                <w:szCs w:val="26"/>
              </w:rPr>
              <w:t>285</w:t>
            </w:r>
          </w:p>
        </w:tc>
        <w:tc>
          <w:tcPr>
            <w:tcW w:w="1275" w:type="dxa"/>
            <w:vAlign w:val="center"/>
          </w:tcPr>
          <w:p w:rsidR="00983CF1" w:rsidRPr="00F149C3" w:rsidRDefault="00983CF1" w:rsidP="00C87153">
            <w:pPr>
              <w:suppressAutoHyphens/>
              <w:ind w:left="-142" w:right="-191"/>
              <w:jc w:val="center"/>
              <w:rPr>
                <w:sz w:val="26"/>
                <w:szCs w:val="26"/>
              </w:rPr>
            </w:pPr>
            <w:r w:rsidRPr="00F149C3">
              <w:rPr>
                <w:sz w:val="26"/>
                <w:szCs w:val="26"/>
              </w:rPr>
              <w:t>307</w:t>
            </w:r>
          </w:p>
        </w:tc>
        <w:tc>
          <w:tcPr>
            <w:tcW w:w="1276" w:type="dxa"/>
            <w:vAlign w:val="center"/>
          </w:tcPr>
          <w:p w:rsidR="00983CF1" w:rsidRPr="00F149C3" w:rsidRDefault="00983CF1" w:rsidP="00C87153">
            <w:pPr>
              <w:suppressAutoHyphens/>
              <w:ind w:left="-142" w:right="-191"/>
              <w:jc w:val="center"/>
              <w:rPr>
                <w:sz w:val="26"/>
                <w:szCs w:val="26"/>
              </w:rPr>
            </w:pPr>
            <w:r w:rsidRPr="00F149C3">
              <w:rPr>
                <w:sz w:val="26"/>
                <w:szCs w:val="26"/>
              </w:rPr>
              <w:t>486</w:t>
            </w:r>
          </w:p>
        </w:tc>
        <w:tc>
          <w:tcPr>
            <w:tcW w:w="1277" w:type="dxa"/>
            <w:vAlign w:val="center"/>
          </w:tcPr>
          <w:p w:rsidR="00983CF1" w:rsidRPr="00F149C3" w:rsidRDefault="00315984" w:rsidP="00D82DDC">
            <w:pPr>
              <w:suppressAutoHyphens/>
              <w:ind w:left="-142" w:right="-191"/>
              <w:jc w:val="center"/>
              <w:rPr>
                <w:sz w:val="26"/>
                <w:szCs w:val="26"/>
              </w:rPr>
            </w:pPr>
            <w:r>
              <w:rPr>
                <w:sz w:val="26"/>
                <w:szCs w:val="26"/>
              </w:rPr>
              <w:t>309</w:t>
            </w:r>
          </w:p>
        </w:tc>
        <w:tc>
          <w:tcPr>
            <w:tcW w:w="1141" w:type="dxa"/>
            <w:vAlign w:val="center"/>
          </w:tcPr>
          <w:p w:rsidR="00983CF1" w:rsidRPr="00F149C3" w:rsidRDefault="007343D3" w:rsidP="00D82DDC">
            <w:pPr>
              <w:suppressAutoHyphens/>
              <w:ind w:left="-142" w:right="-191"/>
              <w:jc w:val="center"/>
              <w:rPr>
                <w:sz w:val="26"/>
                <w:szCs w:val="26"/>
              </w:rPr>
            </w:pPr>
            <w:r>
              <w:rPr>
                <w:sz w:val="26"/>
                <w:szCs w:val="26"/>
              </w:rPr>
              <w:t>329</w:t>
            </w:r>
          </w:p>
        </w:tc>
      </w:tr>
      <w:tr w:rsidR="00983CF1" w:rsidRPr="00052826" w:rsidTr="00B1276C">
        <w:trPr>
          <w:trHeight w:val="335"/>
        </w:trPr>
        <w:tc>
          <w:tcPr>
            <w:tcW w:w="1985" w:type="dxa"/>
            <w:vMerge w:val="restart"/>
            <w:vAlign w:val="center"/>
          </w:tcPr>
          <w:p w:rsidR="00983CF1" w:rsidRPr="00F149C3" w:rsidRDefault="00983CF1" w:rsidP="00B1276C">
            <w:pPr>
              <w:suppressAutoHyphens/>
              <w:ind w:right="-191"/>
              <w:jc w:val="center"/>
              <w:rPr>
                <w:sz w:val="26"/>
                <w:szCs w:val="26"/>
              </w:rPr>
            </w:pPr>
            <w:r w:rsidRPr="00F149C3">
              <w:rPr>
                <w:sz w:val="26"/>
                <w:szCs w:val="26"/>
              </w:rPr>
              <w:t>Барсук</w:t>
            </w:r>
          </w:p>
          <w:p w:rsidR="00983CF1" w:rsidRDefault="00983CF1" w:rsidP="00B1276C">
            <w:pPr>
              <w:suppressAutoHyphens/>
              <w:ind w:left="-142" w:right="-191"/>
              <w:jc w:val="center"/>
              <w:rPr>
                <w:sz w:val="26"/>
                <w:szCs w:val="26"/>
              </w:rPr>
            </w:pPr>
          </w:p>
          <w:p w:rsidR="00983CF1" w:rsidRPr="00F149C3" w:rsidRDefault="00983CF1" w:rsidP="00B1276C">
            <w:pPr>
              <w:suppressAutoHyphens/>
              <w:ind w:left="-142" w:right="-191"/>
              <w:jc w:val="center"/>
              <w:rPr>
                <w:sz w:val="26"/>
                <w:szCs w:val="26"/>
              </w:rPr>
            </w:pPr>
            <w:r>
              <w:rPr>
                <w:sz w:val="26"/>
                <w:szCs w:val="26"/>
              </w:rPr>
              <w:t>Дикий северный олень</w:t>
            </w:r>
          </w:p>
        </w:tc>
        <w:tc>
          <w:tcPr>
            <w:tcW w:w="1137" w:type="dxa"/>
            <w:vAlign w:val="center"/>
          </w:tcPr>
          <w:p w:rsidR="00983CF1" w:rsidRPr="00F149C3" w:rsidRDefault="00983CF1" w:rsidP="00C87153">
            <w:pPr>
              <w:suppressAutoHyphens/>
              <w:ind w:left="-107" w:right="-108"/>
              <w:jc w:val="center"/>
              <w:rPr>
                <w:sz w:val="26"/>
                <w:szCs w:val="26"/>
              </w:rPr>
            </w:pPr>
            <w:r>
              <w:rPr>
                <w:sz w:val="26"/>
                <w:szCs w:val="26"/>
              </w:rPr>
              <w:t>350</w:t>
            </w:r>
          </w:p>
        </w:tc>
        <w:tc>
          <w:tcPr>
            <w:tcW w:w="1275" w:type="dxa"/>
            <w:vAlign w:val="center"/>
          </w:tcPr>
          <w:p w:rsidR="00983CF1" w:rsidRPr="00F149C3" w:rsidRDefault="00983CF1" w:rsidP="00C87153">
            <w:pPr>
              <w:suppressAutoHyphens/>
              <w:ind w:left="-107" w:right="-108"/>
              <w:jc w:val="center"/>
              <w:rPr>
                <w:sz w:val="26"/>
                <w:szCs w:val="26"/>
              </w:rPr>
            </w:pPr>
            <w:r>
              <w:rPr>
                <w:sz w:val="26"/>
                <w:szCs w:val="26"/>
              </w:rPr>
              <w:t>400</w:t>
            </w:r>
          </w:p>
        </w:tc>
        <w:tc>
          <w:tcPr>
            <w:tcW w:w="1276" w:type="dxa"/>
            <w:vAlign w:val="center"/>
          </w:tcPr>
          <w:p w:rsidR="00983CF1" w:rsidRPr="00F149C3" w:rsidRDefault="00983CF1" w:rsidP="00C87153">
            <w:pPr>
              <w:suppressAutoHyphens/>
              <w:ind w:left="-107" w:right="-108"/>
              <w:jc w:val="center"/>
              <w:rPr>
                <w:sz w:val="26"/>
                <w:szCs w:val="26"/>
              </w:rPr>
            </w:pPr>
            <w:r>
              <w:rPr>
                <w:sz w:val="26"/>
                <w:szCs w:val="26"/>
              </w:rPr>
              <w:t>-</w:t>
            </w:r>
          </w:p>
        </w:tc>
        <w:tc>
          <w:tcPr>
            <w:tcW w:w="1277" w:type="dxa"/>
            <w:vAlign w:val="center"/>
          </w:tcPr>
          <w:p w:rsidR="00983CF1" w:rsidRPr="00F149C3" w:rsidRDefault="00983CF1" w:rsidP="00B1276C">
            <w:pPr>
              <w:suppressAutoHyphens/>
              <w:ind w:left="-107" w:right="-108"/>
              <w:jc w:val="center"/>
              <w:rPr>
                <w:sz w:val="26"/>
                <w:szCs w:val="26"/>
              </w:rPr>
            </w:pPr>
            <w:r>
              <w:rPr>
                <w:sz w:val="26"/>
                <w:szCs w:val="26"/>
              </w:rPr>
              <w:t>-</w:t>
            </w:r>
          </w:p>
        </w:tc>
        <w:tc>
          <w:tcPr>
            <w:tcW w:w="1141" w:type="dxa"/>
            <w:vAlign w:val="center"/>
          </w:tcPr>
          <w:p w:rsidR="00983CF1" w:rsidRPr="00F149C3" w:rsidRDefault="00983CF1" w:rsidP="00983CF1">
            <w:pPr>
              <w:suppressAutoHyphens/>
              <w:ind w:right="-108"/>
              <w:jc w:val="center"/>
              <w:rPr>
                <w:sz w:val="26"/>
                <w:szCs w:val="26"/>
              </w:rPr>
            </w:pPr>
            <w:r>
              <w:rPr>
                <w:sz w:val="26"/>
                <w:szCs w:val="26"/>
              </w:rPr>
              <w:t>-</w:t>
            </w:r>
          </w:p>
        </w:tc>
      </w:tr>
      <w:tr w:rsidR="00B1276C" w:rsidRPr="00052826" w:rsidTr="00B1276C">
        <w:trPr>
          <w:trHeight w:val="335"/>
        </w:trPr>
        <w:tc>
          <w:tcPr>
            <w:tcW w:w="1985" w:type="dxa"/>
            <w:vMerge/>
            <w:vAlign w:val="center"/>
          </w:tcPr>
          <w:p w:rsidR="00B1276C" w:rsidRPr="00F149C3" w:rsidRDefault="00B1276C" w:rsidP="000A04A3">
            <w:pPr>
              <w:suppressAutoHyphens/>
              <w:ind w:left="-142" w:right="-191"/>
              <w:jc w:val="center"/>
              <w:rPr>
                <w:sz w:val="26"/>
                <w:szCs w:val="26"/>
              </w:rPr>
            </w:pPr>
          </w:p>
        </w:tc>
        <w:tc>
          <w:tcPr>
            <w:tcW w:w="6106" w:type="dxa"/>
            <w:gridSpan w:val="5"/>
            <w:vAlign w:val="center"/>
          </w:tcPr>
          <w:p w:rsidR="00B1276C" w:rsidRPr="00F149C3" w:rsidRDefault="00B1276C" w:rsidP="00B1276C">
            <w:pPr>
              <w:suppressAutoHyphens/>
              <w:ind w:left="57" w:right="-191"/>
              <w:jc w:val="center"/>
              <w:rPr>
                <w:sz w:val="26"/>
                <w:szCs w:val="26"/>
              </w:rPr>
            </w:pPr>
            <w:r w:rsidRPr="00F149C3">
              <w:rPr>
                <w:sz w:val="26"/>
                <w:szCs w:val="26"/>
              </w:rPr>
              <w:t>Занесен</w:t>
            </w:r>
            <w:r>
              <w:rPr>
                <w:sz w:val="26"/>
                <w:szCs w:val="26"/>
              </w:rPr>
              <w:t>ы</w:t>
            </w:r>
            <w:r w:rsidRPr="00F149C3">
              <w:rPr>
                <w:sz w:val="26"/>
                <w:szCs w:val="26"/>
              </w:rPr>
              <w:t xml:space="preserve"> в Красную книгу Республики Коми</w:t>
            </w:r>
          </w:p>
        </w:tc>
      </w:tr>
      <w:tr w:rsidR="00983CF1" w:rsidRPr="00052826" w:rsidTr="00B1276C">
        <w:trPr>
          <w:trHeight w:val="335"/>
        </w:trPr>
        <w:tc>
          <w:tcPr>
            <w:tcW w:w="1985" w:type="dxa"/>
            <w:vMerge/>
            <w:vAlign w:val="center"/>
          </w:tcPr>
          <w:p w:rsidR="00983CF1" w:rsidRPr="00F149C3" w:rsidRDefault="00983CF1" w:rsidP="000A04A3">
            <w:pPr>
              <w:suppressAutoHyphens/>
              <w:ind w:left="-142" w:right="-191"/>
              <w:jc w:val="center"/>
              <w:rPr>
                <w:sz w:val="26"/>
                <w:szCs w:val="26"/>
              </w:rPr>
            </w:pPr>
          </w:p>
        </w:tc>
        <w:tc>
          <w:tcPr>
            <w:tcW w:w="1137" w:type="dxa"/>
            <w:vAlign w:val="center"/>
          </w:tcPr>
          <w:p w:rsidR="00983CF1" w:rsidRPr="00F149C3" w:rsidRDefault="00983CF1" w:rsidP="00C87153">
            <w:pPr>
              <w:suppressAutoHyphens/>
              <w:ind w:left="-108" w:right="-109"/>
              <w:jc w:val="center"/>
              <w:rPr>
                <w:sz w:val="26"/>
                <w:szCs w:val="26"/>
              </w:rPr>
            </w:pPr>
            <w:r>
              <w:rPr>
                <w:sz w:val="26"/>
                <w:szCs w:val="26"/>
              </w:rPr>
              <w:t>5944</w:t>
            </w:r>
          </w:p>
        </w:tc>
        <w:tc>
          <w:tcPr>
            <w:tcW w:w="1275" w:type="dxa"/>
            <w:vAlign w:val="center"/>
          </w:tcPr>
          <w:p w:rsidR="00983CF1" w:rsidRPr="00F149C3" w:rsidRDefault="00983CF1" w:rsidP="00C87153">
            <w:pPr>
              <w:suppressAutoHyphens/>
              <w:ind w:left="-108" w:right="-109"/>
              <w:jc w:val="center"/>
              <w:rPr>
                <w:sz w:val="26"/>
                <w:szCs w:val="26"/>
              </w:rPr>
            </w:pPr>
            <w:r>
              <w:rPr>
                <w:sz w:val="26"/>
                <w:szCs w:val="26"/>
              </w:rPr>
              <w:t>6059</w:t>
            </w:r>
          </w:p>
        </w:tc>
        <w:tc>
          <w:tcPr>
            <w:tcW w:w="1276" w:type="dxa"/>
            <w:vAlign w:val="center"/>
          </w:tcPr>
          <w:p w:rsidR="00983CF1" w:rsidRPr="00F149C3" w:rsidRDefault="00983CF1" w:rsidP="00C87153">
            <w:pPr>
              <w:suppressAutoHyphens/>
              <w:ind w:left="-108" w:right="-109"/>
              <w:jc w:val="center"/>
              <w:rPr>
                <w:sz w:val="26"/>
                <w:szCs w:val="26"/>
              </w:rPr>
            </w:pPr>
            <w:r>
              <w:rPr>
                <w:sz w:val="26"/>
                <w:szCs w:val="26"/>
              </w:rPr>
              <w:t>3285</w:t>
            </w:r>
          </w:p>
        </w:tc>
        <w:tc>
          <w:tcPr>
            <w:tcW w:w="1277" w:type="dxa"/>
            <w:vAlign w:val="center"/>
          </w:tcPr>
          <w:p w:rsidR="00983CF1" w:rsidRPr="00F149C3" w:rsidRDefault="00315984" w:rsidP="00B04F52">
            <w:pPr>
              <w:suppressAutoHyphens/>
              <w:ind w:left="-108" w:right="-109"/>
              <w:jc w:val="center"/>
              <w:rPr>
                <w:sz w:val="26"/>
                <w:szCs w:val="26"/>
              </w:rPr>
            </w:pPr>
            <w:r>
              <w:rPr>
                <w:sz w:val="26"/>
                <w:szCs w:val="26"/>
              </w:rPr>
              <w:t>2200</w:t>
            </w:r>
          </w:p>
        </w:tc>
        <w:tc>
          <w:tcPr>
            <w:tcW w:w="1141" w:type="dxa"/>
            <w:vAlign w:val="center"/>
          </w:tcPr>
          <w:p w:rsidR="00983CF1" w:rsidRPr="00F149C3" w:rsidRDefault="007343D3" w:rsidP="000B2211">
            <w:pPr>
              <w:suppressAutoHyphens/>
              <w:ind w:left="-108" w:right="-105"/>
              <w:jc w:val="center"/>
              <w:rPr>
                <w:sz w:val="26"/>
                <w:szCs w:val="26"/>
              </w:rPr>
            </w:pPr>
            <w:r>
              <w:rPr>
                <w:sz w:val="26"/>
                <w:szCs w:val="26"/>
              </w:rPr>
              <w:t>9782</w:t>
            </w:r>
          </w:p>
        </w:tc>
      </w:tr>
      <w:tr w:rsidR="00983CF1" w:rsidRPr="00052826" w:rsidTr="00B1276C">
        <w:trPr>
          <w:trHeight w:val="335"/>
        </w:trPr>
        <w:tc>
          <w:tcPr>
            <w:tcW w:w="1985" w:type="dxa"/>
            <w:vAlign w:val="center"/>
          </w:tcPr>
          <w:p w:rsidR="00983CF1" w:rsidRPr="00F149C3" w:rsidRDefault="00983CF1" w:rsidP="000A04A3">
            <w:pPr>
              <w:suppressAutoHyphens/>
              <w:ind w:left="-142" w:right="-191"/>
              <w:jc w:val="center"/>
              <w:rPr>
                <w:sz w:val="26"/>
                <w:szCs w:val="26"/>
              </w:rPr>
            </w:pPr>
            <w:r w:rsidRPr="00F149C3">
              <w:rPr>
                <w:sz w:val="26"/>
                <w:szCs w:val="26"/>
              </w:rPr>
              <w:t>Соболь</w:t>
            </w:r>
          </w:p>
        </w:tc>
        <w:tc>
          <w:tcPr>
            <w:tcW w:w="1137" w:type="dxa"/>
            <w:vAlign w:val="center"/>
          </w:tcPr>
          <w:p w:rsidR="00983CF1" w:rsidRPr="00F149C3" w:rsidRDefault="00983CF1" w:rsidP="00C87153">
            <w:pPr>
              <w:suppressAutoHyphens/>
              <w:ind w:left="-142" w:right="-191"/>
              <w:jc w:val="center"/>
              <w:rPr>
                <w:sz w:val="26"/>
                <w:szCs w:val="26"/>
              </w:rPr>
            </w:pPr>
            <w:r w:rsidRPr="00F149C3">
              <w:rPr>
                <w:sz w:val="26"/>
                <w:szCs w:val="26"/>
              </w:rPr>
              <w:t>112</w:t>
            </w:r>
          </w:p>
        </w:tc>
        <w:tc>
          <w:tcPr>
            <w:tcW w:w="1275" w:type="dxa"/>
            <w:vAlign w:val="center"/>
          </w:tcPr>
          <w:p w:rsidR="00983CF1" w:rsidRPr="00F149C3" w:rsidRDefault="00983CF1" w:rsidP="00C87153">
            <w:pPr>
              <w:suppressAutoHyphens/>
              <w:ind w:left="-142" w:right="-191"/>
              <w:jc w:val="center"/>
              <w:rPr>
                <w:sz w:val="26"/>
                <w:szCs w:val="26"/>
              </w:rPr>
            </w:pPr>
            <w:r w:rsidRPr="00F149C3">
              <w:rPr>
                <w:sz w:val="26"/>
                <w:szCs w:val="26"/>
              </w:rPr>
              <w:t>28</w:t>
            </w:r>
          </w:p>
        </w:tc>
        <w:tc>
          <w:tcPr>
            <w:tcW w:w="1276" w:type="dxa"/>
            <w:vAlign w:val="center"/>
          </w:tcPr>
          <w:p w:rsidR="00983CF1" w:rsidRPr="00F149C3" w:rsidRDefault="00983CF1" w:rsidP="00C87153">
            <w:pPr>
              <w:suppressAutoHyphens/>
              <w:ind w:left="-142" w:right="-191"/>
              <w:jc w:val="center"/>
              <w:rPr>
                <w:sz w:val="26"/>
                <w:szCs w:val="26"/>
              </w:rPr>
            </w:pPr>
            <w:r w:rsidRPr="00F149C3">
              <w:rPr>
                <w:sz w:val="26"/>
                <w:szCs w:val="26"/>
              </w:rPr>
              <w:t>195</w:t>
            </w:r>
          </w:p>
        </w:tc>
        <w:tc>
          <w:tcPr>
            <w:tcW w:w="1277" w:type="dxa"/>
            <w:vAlign w:val="center"/>
          </w:tcPr>
          <w:p w:rsidR="00983CF1" w:rsidRPr="00F149C3" w:rsidRDefault="00315984" w:rsidP="00D82DDC">
            <w:pPr>
              <w:suppressAutoHyphens/>
              <w:ind w:left="-142" w:right="-191"/>
              <w:jc w:val="center"/>
              <w:rPr>
                <w:sz w:val="26"/>
                <w:szCs w:val="26"/>
              </w:rPr>
            </w:pPr>
            <w:r>
              <w:rPr>
                <w:sz w:val="26"/>
                <w:szCs w:val="26"/>
              </w:rPr>
              <w:t>31</w:t>
            </w:r>
          </w:p>
        </w:tc>
        <w:tc>
          <w:tcPr>
            <w:tcW w:w="1141" w:type="dxa"/>
            <w:vAlign w:val="center"/>
          </w:tcPr>
          <w:p w:rsidR="00983CF1" w:rsidRPr="00F149C3" w:rsidRDefault="007343D3" w:rsidP="007343D3">
            <w:pPr>
              <w:suppressAutoHyphens/>
              <w:ind w:left="-142" w:right="-191"/>
              <w:rPr>
                <w:sz w:val="26"/>
                <w:szCs w:val="26"/>
              </w:rPr>
            </w:pPr>
            <w:r>
              <w:rPr>
                <w:sz w:val="26"/>
                <w:szCs w:val="26"/>
              </w:rPr>
              <w:t xml:space="preserve">        0</w:t>
            </w:r>
          </w:p>
        </w:tc>
      </w:tr>
    </w:tbl>
    <w:p w:rsidR="00052826" w:rsidRPr="00052826" w:rsidRDefault="00052826" w:rsidP="00082B89">
      <w:pPr>
        <w:suppressAutoHyphens/>
        <w:ind w:left="-142" w:firstLine="550"/>
        <w:jc w:val="both"/>
        <w:rPr>
          <w:snapToGrid w:val="0"/>
          <w:sz w:val="28"/>
          <w:szCs w:val="28"/>
        </w:rPr>
      </w:pPr>
    </w:p>
    <w:p w:rsidR="00985CF2" w:rsidRDefault="00E075D8" w:rsidP="003F7889">
      <w:pPr>
        <w:suppressAutoHyphens/>
        <w:ind w:left="-142" w:firstLine="709"/>
        <w:jc w:val="both"/>
        <w:rPr>
          <w:sz w:val="28"/>
          <w:szCs w:val="28"/>
        </w:rPr>
      </w:pPr>
      <w:r>
        <w:rPr>
          <w:sz w:val="28"/>
          <w:szCs w:val="28"/>
        </w:rPr>
        <w:t>Показатель</w:t>
      </w:r>
      <w:r w:rsidR="00052826" w:rsidRPr="00052826">
        <w:rPr>
          <w:sz w:val="28"/>
          <w:szCs w:val="28"/>
        </w:rPr>
        <w:t xml:space="preserve"> численности по выдре </w:t>
      </w:r>
      <w:r>
        <w:rPr>
          <w:sz w:val="28"/>
          <w:szCs w:val="28"/>
        </w:rPr>
        <w:t>отсутствует</w:t>
      </w:r>
      <w:r w:rsidR="00052826" w:rsidRPr="00052826">
        <w:rPr>
          <w:sz w:val="28"/>
          <w:szCs w:val="28"/>
        </w:rPr>
        <w:t>. При установлении лимита добычи этого охотничьего ресурса используютс</w:t>
      </w:r>
      <w:r w:rsidR="00F81908">
        <w:rPr>
          <w:sz w:val="28"/>
          <w:szCs w:val="28"/>
        </w:rPr>
        <w:t xml:space="preserve">я экстраполированные данные ФГУ </w:t>
      </w:r>
      <w:r w:rsidR="00052826" w:rsidRPr="00052826">
        <w:rPr>
          <w:sz w:val="28"/>
          <w:szCs w:val="28"/>
        </w:rPr>
        <w:t xml:space="preserve">«Центрохотконтроль». Этот показатель остается стабильным в течение последних лет. </w:t>
      </w:r>
    </w:p>
    <w:p w:rsidR="00011064" w:rsidRDefault="00011064" w:rsidP="00011064">
      <w:pPr>
        <w:suppressAutoHyphens/>
        <w:jc w:val="right"/>
        <w:rPr>
          <w:sz w:val="28"/>
          <w:szCs w:val="28"/>
        </w:rPr>
      </w:pPr>
    </w:p>
    <w:p w:rsidR="00254CB8" w:rsidRDefault="00A37EB5" w:rsidP="00011064">
      <w:pPr>
        <w:suppressAutoHyphens/>
        <w:jc w:val="right"/>
        <w:rPr>
          <w:sz w:val="28"/>
          <w:szCs w:val="28"/>
        </w:rPr>
      </w:pPr>
      <w:r>
        <w:rPr>
          <w:sz w:val="28"/>
          <w:szCs w:val="28"/>
        </w:rPr>
        <w:t>Таблица</w:t>
      </w:r>
    </w:p>
    <w:p w:rsidR="00052826" w:rsidRPr="00052826" w:rsidRDefault="00052826" w:rsidP="00082B89">
      <w:pPr>
        <w:suppressAutoHyphens/>
        <w:ind w:left="-142"/>
        <w:jc w:val="center"/>
        <w:rPr>
          <w:sz w:val="28"/>
          <w:szCs w:val="28"/>
        </w:rPr>
      </w:pPr>
      <w:r w:rsidRPr="00052826">
        <w:rPr>
          <w:sz w:val="28"/>
          <w:szCs w:val="28"/>
        </w:rPr>
        <w:lastRenderedPageBreak/>
        <w:t>Динамика фактической добычи</w:t>
      </w:r>
    </w:p>
    <w:p w:rsidR="00052826" w:rsidRPr="00052826" w:rsidRDefault="00052826" w:rsidP="00082B89">
      <w:pPr>
        <w:suppressAutoHyphens/>
        <w:ind w:left="-142" w:firstLine="550"/>
        <w:jc w:val="center"/>
        <w:rPr>
          <w:sz w:val="28"/>
          <w:szCs w:val="28"/>
        </w:rPr>
      </w:pPr>
      <w:r w:rsidRPr="00052826">
        <w:rPr>
          <w:sz w:val="28"/>
          <w:szCs w:val="28"/>
        </w:rPr>
        <w:t>лимитируемых охотничьих ресурсов, шт. особей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43"/>
        <w:gridCol w:w="709"/>
        <w:gridCol w:w="709"/>
        <w:gridCol w:w="709"/>
        <w:gridCol w:w="708"/>
        <w:gridCol w:w="709"/>
        <w:gridCol w:w="851"/>
        <w:gridCol w:w="708"/>
        <w:gridCol w:w="709"/>
        <w:gridCol w:w="708"/>
      </w:tblGrid>
      <w:tr w:rsidR="00052826" w:rsidRPr="00F149C3" w:rsidTr="00117830">
        <w:tc>
          <w:tcPr>
            <w:tcW w:w="1843" w:type="dxa"/>
            <w:vMerge w:val="restart"/>
            <w:textDirection w:val="btLr"/>
            <w:vAlign w:val="center"/>
          </w:tcPr>
          <w:p w:rsidR="00052826" w:rsidRPr="00F149C3" w:rsidRDefault="00052826" w:rsidP="00082B89">
            <w:pPr>
              <w:suppressAutoHyphens/>
              <w:ind w:left="-142"/>
              <w:jc w:val="center"/>
              <w:rPr>
                <w:sz w:val="26"/>
                <w:szCs w:val="26"/>
              </w:rPr>
            </w:pPr>
            <w:r w:rsidRPr="00F149C3">
              <w:rPr>
                <w:sz w:val="26"/>
                <w:szCs w:val="26"/>
              </w:rPr>
              <w:t>Виды охотничьих</w:t>
            </w:r>
          </w:p>
          <w:p w:rsidR="00052826" w:rsidRPr="00F149C3" w:rsidRDefault="00052826" w:rsidP="00082B89">
            <w:pPr>
              <w:suppressAutoHyphens/>
              <w:ind w:left="-142"/>
              <w:jc w:val="center"/>
              <w:rPr>
                <w:sz w:val="26"/>
                <w:szCs w:val="26"/>
              </w:rPr>
            </w:pPr>
            <w:r w:rsidRPr="00F149C3">
              <w:rPr>
                <w:sz w:val="26"/>
                <w:szCs w:val="26"/>
              </w:rPr>
              <w:t>животных</w:t>
            </w:r>
          </w:p>
        </w:tc>
        <w:tc>
          <w:tcPr>
            <w:tcW w:w="7263" w:type="dxa"/>
            <w:gridSpan w:val="10"/>
            <w:vAlign w:val="center"/>
          </w:tcPr>
          <w:p w:rsidR="00052826" w:rsidRPr="00F149C3" w:rsidRDefault="00052826" w:rsidP="00082B89">
            <w:pPr>
              <w:suppressAutoHyphens/>
              <w:ind w:left="-142"/>
              <w:jc w:val="center"/>
              <w:rPr>
                <w:sz w:val="26"/>
                <w:szCs w:val="26"/>
              </w:rPr>
            </w:pPr>
            <w:r w:rsidRPr="00F149C3">
              <w:rPr>
                <w:sz w:val="26"/>
                <w:szCs w:val="26"/>
              </w:rPr>
              <w:t>Сезон охоты</w:t>
            </w:r>
          </w:p>
        </w:tc>
      </w:tr>
      <w:tr w:rsidR="00985CF2" w:rsidRPr="00F149C3" w:rsidTr="00117830">
        <w:trPr>
          <w:trHeight w:val="225"/>
        </w:trPr>
        <w:tc>
          <w:tcPr>
            <w:tcW w:w="1843" w:type="dxa"/>
            <w:vMerge/>
            <w:vAlign w:val="center"/>
          </w:tcPr>
          <w:p w:rsidR="00985CF2" w:rsidRPr="00F149C3" w:rsidRDefault="00985CF2" w:rsidP="00082B89">
            <w:pPr>
              <w:suppressAutoHyphens/>
              <w:ind w:left="-142"/>
              <w:jc w:val="center"/>
              <w:rPr>
                <w:sz w:val="26"/>
                <w:szCs w:val="26"/>
              </w:rPr>
            </w:pPr>
          </w:p>
        </w:tc>
        <w:tc>
          <w:tcPr>
            <w:tcW w:w="1452" w:type="dxa"/>
            <w:gridSpan w:val="2"/>
            <w:vAlign w:val="center"/>
          </w:tcPr>
          <w:p w:rsidR="00985CF2" w:rsidRPr="00F149C3" w:rsidRDefault="00153AD1" w:rsidP="00082B89">
            <w:pPr>
              <w:suppressAutoHyphens/>
              <w:spacing w:line="360" w:lineRule="auto"/>
              <w:ind w:left="-142" w:right="-108"/>
              <w:jc w:val="center"/>
              <w:rPr>
                <w:sz w:val="26"/>
                <w:szCs w:val="26"/>
              </w:rPr>
            </w:pPr>
            <w:r>
              <w:rPr>
                <w:sz w:val="26"/>
                <w:szCs w:val="26"/>
              </w:rPr>
              <w:t>2015-2016</w:t>
            </w:r>
          </w:p>
        </w:tc>
        <w:tc>
          <w:tcPr>
            <w:tcW w:w="1418" w:type="dxa"/>
            <w:gridSpan w:val="2"/>
            <w:vAlign w:val="center"/>
          </w:tcPr>
          <w:p w:rsidR="00985CF2" w:rsidRPr="00F149C3" w:rsidRDefault="00153AD1" w:rsidP="00082B89">
            <w:pPr>
              <w:suppressAutoHyphens/>
              <w:spacing w:line="360" w:lineRule="auto"/>
              <w:ind w:left="-142" w:right="-108"/>
              <w:jc w:val="center"/>
              <w:rPr>
                <w:sz w:val="26"/>
                <w:szCs w:val="26"/>
              </w:rPr>
            </w:pPr>
            <w:r>
              <w:rPr>
                <w:sz w:val="26"/>
                <w:szCs w:val="26"/>
              </w:rPr>
              <w:t>2016-2017</w:t>
            </w:r>
          </w:p>
        </w:tc>
        <w:tc>
          <w:tcPr>
            <w:tcW w:w="1417" w:type="dxa"/>
            <w:gridSpan w:val="2"/>
            <w:vAlign w:val="center"/>
          </w:tcPr>
          <w:p w:rsidR="00985CF2" w:rsidRPr="00F149C3" w:rsidRDefault="00111184" w:rsidP="00082B89">
            <w:pPr>
              <w:suppressAutoHyphens/>
              <w:spacing w:line="360" w:lineRule="auto"/>
              <w:ind w:left="-142" w:right="-108"/>
              <w:jc w:val="center"/>
              <w:rPr>
                <w:sz w:val="26"/>
                <w:szCs w:val="26"/>
              </w:rPr>
            </w:pPr>
            <w:r>
              <w:rPr>
                <w:sz w:val="26"/>
                <w:szCs w:val="26"/>
              </w:rPr>
              <w:t>2017-2018</w:t>
            </w:r>
          </w:p>
        </w:tc>
        <w:tc>
          <w:tcPr>
            <w:tcW w:w="1559" w:type="dxa"/>
            <w:gridSpan w:val="2"/>
            <w:vAlign w:val="center"/>
          </w:tcPr>
          <w:p w:rsidR="00985CF2" w:rsidRPr="00F149C3" w:rsidRDefault="00153AD1" w:rsidP="00082B89">
            <w:pPr>
              <w:suppressAutoHyphens/>
              <w:spacing w:line="360" w:lineRule="auto"/>
              <w:ind w:left="-142" w:right="-108"/>
              <w:jc w:val="center"/>
              <w:rPr>
                <w:sz w:val="26"/>
                <w:szCs w:val="26"/>
              </w:rPr>
            </w:pPr>
            <w:r>
              <w:rPr>
                <w:sz w:val="26"/>
                <w:szCs w:val="26"/>
              </w:rPr>
              <w:t>2018-2019</w:t>
            </w:r>
          </w:p>
        </w:tc>
        <w:tc>
          <w:tcPr>
            <w:tcW w:w="1417" w:type="dxa"/>
            <w:gridSpan w:val="2"/>
            <w:vAlign w:val="center"/>
          </w:tcPr>
          <w:p w:rsidR="00985CF2" w:rsidRPr="00F149C3" w:rsidRDefault="00153AD1" w:rsidP="00082B89">
            <w:pPr>
              <w:suppressAutoHyphens/>
              <w:spacing w:line="360" w:lineRule="auto"/>
              <w:ind w:left="-142" w:right="-108"/>
              <w:jc w:val="center"/>
              <w:rPr>
                <w:sz w:val="26"/>
                <w:szCs w:val="26"/>
              </w:rPr>
            </w:pPr>
            <w:r>
              <w:rPr>
                <w:sz w:val="26"/>
                <w:szCs w:val="26"/>
              </w:rPr>
              <w:t>2019-2020</w:t>
            </w:r>
          </w:p>
        </w:tc>
      </w:tr>
      <w:tr w:rsidR="00961B70" w:rsidRPr="00F149C3" w:rsidTr="00117830">
        <w:trPr>
          <w:cantSplit/>
          <w:trHeight w:val="952"/>
        </w:trPr>
        <w:tc>
          <w:tcPr>
            <w:tcW w:w="1843" w:type="dxa"/>
            <w:vMerge/>
            <w:vAlign w:val="center"/>
          </w:tcPr>
          <w:p w:rsidR="00961B70" w:rsidRPr="00F149C3" w:rsidRDefault="00961B70" w:rsidP="00082B89">
            <w:pPr>
              <w:suppressAutoHyphens/>
              <w:spacing w:line="360" w:lineRule="auto"/>
              <w:ind w:left="-142"/>
              <w:jc w:val="center"/>
              <w:rPr>
                <w:sz w:val="26"/>
                <w:szCs w:val="26"/>
              </w:rPr>
            </w:pPr>
          </w:p>
        </w:tc>
        <w:tc>
          <w:tcPr>
            <w:tcW w:w="743" w:type="dxa"/>
            <w:textDirection w:val="btLr"/>
            <w:vAlign w:val="center"/>
          </w:tcPr>
          <w:p w:rsidR="00961B70" w:rsidRPr="00F149C3" w:rsidRDefault="00961B70" w:rsidP="00082B89">
            <w:pPr>
              <w:suppressAutoHyphens/>
              <w:spacing w:line="360" w:lineRule="auto"/>
              <w:ind w:left="-142"/>
              <w:jc w:val="center"/>
              <w:rPr>
                <w:sz w:val="26"/>
                <w:szCs w:val="26"/>
              </w:rPr>
            </w:pPr>
            <w:r w:rsidRPr="00F149C3">
              <w:rPr>
                <w:sz w:val="26"/>
                <w:szCs w:val="26"/>
              </w:rPr>
              <w:t>лимит</w:t>
            </w:r>
          </w:p>
        </w:tc>
        <w:tc>
          <w:tcPr>
            <w:tcW w:w="709" w:type="dxa"/>
            <w:textDirection w:val="btLr"/>
            <w:vAlign w:val="center"/>
          </w:tcPr>
          <w:p w:rsidR="00961B70" w:rsidRPr="00F149C3" w:rsidRDefault="006C441E" w:rsidP="00082B89">
            <w:pPr>
              <w:suppressAutoHyphens/>
              <w:spacing w:line="360" w:lineRule="auto"/>
              <w:ind w:left="-142"/>
              <w:jc w:val="center"/>
              <w:rPr>
                <w:sz w:val="26"/>
                <w:szCs w:val="26"/>
              </w:rPr>
            </w:pPr>
            <w:r>
              <w:rPr>
                <w:sz w:val="26"/>
                <w:szCs w:val="26"/>
              </w:rPr>
              <w:t>добыто</w:t>
            </w:r>
          </w:p>
        </w:tc>
        <w:tc>
          <w:tcPr>
            <w:tcW w:w="709" w:type="dxa"/>
            <w:textDirection w:val="btLr"/>
            <w:vAlign w:val="center"/>
          </w:tcPr>
          <w:p w:rsidR="00961B70" w:rsidRPr="00F149C3" w:rsidRDefault="00961B70" w:rsidP="00082B89">
            <w:pPr>
              <w:suppressAutoHyphens/>
              <w:spacing w:line="360" w:lineRule="auto"/>
              <w:ind w:left="-142"/>
              <w:jc w:val="center"/>
              <w:rPr>
                <w:sz w:val="26"/>
                <w:szCs w:val="26"/>
              </w:rPr>
            </w:pPr>
            <w:r w:rsidRPr="00F149C3">
              <w:rPr>
                <w:sz w:val="26"/>
                <w:szCs w:val="26"/>
              </w:rPr>
              <w:t>лимит</w:t>
            </w:r>
          </w:p>
        </w:tc>
        <w:tc>
          <w:tcPr>
            <w:tcW w:w="709" w:type="dxa"/>
            <w:textDirection w:val="btLr"/>
            <w:vAlign w:val="center"/>
          </w:tcPr>
          <w:p w:rsidR="00961B70" w:rsidRPr="00F149C3" w:rsidRDefault="006C441E" w:rsidP="00082B89">
            <w:pPr>
              <w:suppressAutoHyphens/>
              <w:spacing w:line="360" w:lineRule="auto"/>
              <w:ind w:left="-142"/>
              <w:jc w:val="center"/>
              <w:rPr>
                <w:sz w:val="26"/>
                <w:szCs w:val="26"/>
              </w:rPr>
            </w:pPr>
            <w:r>
              <w:rPr>
                <w:sz w:val="26"/>
                <w:szCs w:val="26"/>
              </w:rPr>
              <w:t>добыто</w:t>
            </w:r>
          </w:p>
        </w:tc>
        <w:tc>
          <w:tcPr>
            <w:tcW w:w="708" w:type="dxa"/>
            <w:textDirection w:val="btLr"/>
            <w:vAlign w:val="center"/>
          </w:tcPr>
          <w:p w:rsidR="00961B70" w:rsidRPr="00F149C3" w:rsidRDefault="00961B70" w:rsidP="00082B89">
            <w:pPr>
              <w:suppressAutoHyphens/>
              <w:spacing w:line="360" w:lineRule="auto"/>
              <w:ind w:left="-142"/>
              <w:jc w:val="center"/>
              <w:rPr>
                <w:sz w:val="26"/>
                <w:szCs w:val="26"/>
              </w:rPr>
            </w:pPr>
            <w:r w:rsidRPr="00F149C3">
              <w:rPr>
                <w:sz w:val="26"/>
                <w:szCs w:val="26"/>
              </w:rPr>
              <w:t>лимит</w:t>
            </w:r>
          </w:p>
        </w:tc>
        <w:tc>
          <w:tcPr>
            <w:tcW w:w="709" w:type="dxa"/>
            <w:textDirection w:val="btLr"/>
            <w:vAlign w:val="center"/>
          </w:tcPr>
          <w:p w:rsidR="00961B70" w:rsidRPr="00F149C3" w:rsidRDefault="00961B70" w:rsidP="00082B89">
            <w:pPr>
              <w:suppressAutoHyphens/>
              <w:spacing w:line="360" w:lineRule="auto"/>
              <w:ind w:left="-142"/>
              <w:jc w:val="center"/>
              <w:rPr>
                <w:sz w:val="26"/>
                <w:szCs w:val="26"/>
              </w:rPr>
            </w:pPr>
            <w:r w:rsidRPr="00F149C3">
              <w:rPr>
                <w:sz w:val="26"/>
                <w:szCs w:val="26"/>
              </w:rPr>
              <w:t>добыто</w:t>
            </w:r>
          </w:p>
        </w:tc>
        <w:tc>
          <w:tcPr>
            <w:tcW w:w="851" w:type="dxa"/>
            <w:textDirection w:val="btLr"/>
            <w:vAlign w:val="center"/>
          </w:tcPr>
          <w:p w:rsidR="00961B70" w:rsidRPr="00F149C3" w:rsidRDefault="00961B70" w:rsidP="00082B89">
            <w:pPr>
              <w:suppressAutoHyphens/>
              <w:spacing w:line="360" w:lineRule="auto"/>
              <w:ind w:left="-142"/>
              <w:jc w:val="center"/>
              <w:rPr>
                <w:sz w:val="26"/>
                <w:szCs w:val="26"/>
              </w:rPr>
            </w:pPr>
            <w:r w:rsidRPr="00F149C3">
              <w:rPr>
                <w:sz w:val="26"/>
                <w:szCs w:val="26"/>
              </w:rPr>
              <w:t>лимит</w:t>
            </w:r>
          </w:p>
        </w:tc>
        <w:tc>
          <w:tcPr>
            <w:tcW w:w="708" w:type="dxa"/>
            <w:textDirection w:val="btLr"/>
            <w:vAlign w:val="center"/>
          </w:tcPr>
          <w:p w:rsidR="00961B70" w:rsidRPr="00F149C3" w:rsidRDefault="00961B70" w:rsidP="00082B89">
            <w:pPr>
              <w:suppressAutoHyphens/>
              <w:spacing w:line="360" w:lineRule="auto"/>
              <w:ind w:left="-142"/>
              <w:jc w:val="center"/>
              <w:rPr>
                <w:sz w:val="26"/>
                <w:szCs w:val="26"/>
              </w:rPr>
            </w:pPr>
            <w:r w:rsidRPr="00F149C3">
              <w:rPr>
                <w:sz w:val="26"/>
                <w:szCs w:val="26"/>
              </w:rPr>
              <w:t>добыто</w:t>
            </w:r>
          </w:p>
        </w:tc>
        <w:tc>
          <w:tcPr>
            <w:tcW w:w="709" w:type="dxa"/>
            <w:textDirection w:val="btLr"/>
            <w:vAlign w:val="center"/>
          </w:tcPr>
          <w:p w:rsidR="00961B70" w:rsidRPr="00F149C3" w:rsidRDefault="00961B70" w:rsidP="00082B89">
            <w:pPr>
              <w:suppressAutoHyphens/>
              <w:spacing w:line="360" w:lineRule="auto"/>
              <w:ind w:left="-142"/>
              <w:jc w:val="center"/>
              <w:rPr>
                <w:sz w:val="26"/>
                <w:szCs w:val="26"/>
              </w:rPr>
            </w:pPr>
            <w:r w:rsidRPr="00F149C3">
              <w:rPr>
                <w:sz w:val="26"/>
                <w:szCs w:val="26"/>
              </w:rPr>
              <w:t>лимит</w:t>
            </w:r>
          </w:p>
        </w:tc>
        <w:tc>
          <w:tcPr>
            <w:tcW w:w="708" w:type="dxa"/>
            <w:textDirection w:val="btLr"/>
            <w:vAlign w:val="center"/>
          </w:tcPr>
          <w:p w:rsidR="00961B70" w:rsidRPr="00F149C3" w:rsidRDefault="00961B70" w:rsidP="00082B89">
            <w:pPr>
              <w:suppressAutoHyphens/>
              <w:spacing w:line="360" w:lineRule="auto"/>
              <w:ind w:left="-142"/>
              <w:jc w:val="center"/>
              <w:rPr>
                <w:sz w:val="26"/>
                <w:szCs w:val="26"/>
              </w:rPr>
            </w:pPr>
            <w:r w:rsidRPr="00F149C3">
              <w:rPr>
                <w:sz w:val="26"/>
                <w:szCs w:val="26"/>
              </w:rPr>
              <w:t>добыто</w:t>
            </w:r>
          </w:p>
        </w:tc>
      </w:tr>
      <w:tr w:rsidR="005B32EE" w:rsidRPr="00F149C3" w:rsidTr="00117830">
        <w:tc>
          <w:tcPr>
            <w:tcW w:w="1843" w:type="dxa"/>
            <w:vAlign w:val="center"/>
          </w:tcPr>
          <w:p w:rsidR="005B32EE" w:rsidRPr="00F149C3" w:rsidRDefault="007D1B43" w:rsidP="0095510F">
            <w:pPr>
              <w:suppressAutoHyphens/>
              <w:ind w:left="-142" w:right="-142"/>
              <w:jc w:val="center"/>
              <w:rPr>
                <w:sz w:val="26"/>
                <w:szCs w:val="26"/>
              </w:rPr>
            </w:pPr>
            <w:r w:rsidRPr="00F149C3">
              <w:rPr>
                <w:sz w:val="26"/>
                <w:szCs w:val="26"/>
              </w:rPr>
              <w:t>1</w:t>
            </w:r>
          </w:p>
        </w:tc>
        <w:tc>
          <w:tcPr>
            <w:tcW w:w="743" w:type="dxa"/>
            <w:vAlign w:val="center"/>
          </w:tcPr>
          <w:p w:rsidR="005B32EE" w:rsidRPr="00F149C3" w:rsidRDefault="007D1B43" w:rsidP="0095510F">
            <w:pPr>
              <w:suppressAutoHyphens/>
              <w:ind w:left="-142" w:right="-142"/>
              <w:jc w:val="center"/>
              <w:rPr>
                <w:sz w:val="26"/>
                <w:szCs w:val="26"/>
              </w:rPr>
            </w:pPr>
            <w:r w:rsidRPr="00F149C3">
              <w:rPr>
                <w:sz w:val="26"/>
                <w:szCs w:val="26"/>
              </w:rPr>
              <w:t>2</w:t>
            </w:r>
          </w:p>
        </w:tc>
        <w:tc>
          <w:tcPr>
            <w:tcW w:w="709" w:type="dxa"/>
            <w:vAlign w:val="center"/>
          </w:tcPr>
          <w:p w:rsidR="005B32EE" w:rsidRPr="00F149C3" w:rsidRDefault="007D1B43" w:rsidP="0095510F">
            <w:pPr>
              <w:suppressAutoHyphens/>
              <w:ind w:left="-142" w:right="-142"/>
              <w:jc w:val="center"/>
              <w:rPr>
                <w:sz w:val="26"/>
                <w:szCs w:val="26"/>
              </w:rPr>
            </w:pPr>
            <w:r w:rsidRPr="00F149C3">
              <w:rPr>
                <w:sz w:val="26"/>
                <w:szCs w:val="26"/>
              </w:rPr>
              <w:t>3</w:t>
            </w:r>
          </w:p>
        </w:tc>
        <w:tc>
          <w:tcPr>
            <w:tcW w:w="709" w:type="dxa"/>
            <w:vAlign w:val="center"/>
          </w:tcPr>
          <w:p w:rsidR="005B32EE" w:rsidRPr="00F149C3" w:rsidRDefault="007D1B43" w:rsidP="0095510F">
            <w:pPr>
              <w:suppressAutoHyphens/>
              <w:ind w:left="-142" w:right="-142"/>
              <w:jc w:val="center"/>
              <w:rPr>
                <w:sz w:val="26"/>
                <w:szCs w:val="26"/>
              </w:rPr>
            </w:pPr>
            <w:r w:rsidRPr="00F149C3">
              <w:rPr>
                <w:sz w:val="26"/>
                <w:szCs w:val="26"/>
              </w:rPr>
              <w:t>4</w:t>
            </w:r>
          </w:p>
        </w:tc>
        <w:tc>
          <w:tcPr>
            <w:tcW w:w="709" w:type="dxa"/>
            <w:vAlign w:val="center"/>
          </w:tcPr>
          <w:p w:rsidR="005B32EE" w:rsidRPr="00F149C3" w:rsidRDefault="007D1B43" w:rsidP="0095510F">
            <w:pPr>
              <w:suppressAutoHyphens/>
              <w:ind w:left="-142" w:right="-142"/>
              <w:jc w:val="center"/>
              <w:rPr>
                <w:sz w:val="26"/>
                <w:szCs w:val="26"/>
              </w:rPr>
            </w:pPr>
            <w:r w:rsidRPr="00F149C3">
              <w:rPr>
                <w:sz w:val="26"/>
                <w:szCs w:val="26"/>
              </w:rPr>
              <w:t>5</w:t>
            </w:r>
          </w:p>
        </w:tc>
        <w:tc>
          <w:tcPr>
            <w:tcW w:w="708" w:type="dxa"/>
            <w:vAlign w:val="center"/>
          </w:tcPr>
          <w:p w:rsidR="005B32EE" w:rsidRPr="00F149C3" w:rsidRDefault="007D1B43" w:rsidP="0095510F">
            <w:pPr>
              <w:suppressAutoHyphens/>
              <w:ind w:left="-142" w:right="-142"/>
              <w:jc w:val="center"/>
              <w:rPr>
                <w:sz w:val="26"/>
                <w:szCs w:val="26"/>
              </w:rPr>
            </w:pPr>
            <w:r w:rsidRPr="00F149C3">
              <w:rPr>
                <w:sz w:val="26"/>
                <w:szCs w:val="26"/>
              </w:rPr>
              <w:t>6</w:t>
            </w:r>
          </w:p>
        </w:tc>
        <w:tc>
          <w:tcPr>
            <w:tcW w:w="709" w:type="dxa"/>
            <w:vAlign w:val="center"/>
          </w:tcPr>
          <w:p w:rsidR="005B32EE" w:rsidRPr="00F149C3" w:rsidRDefault="007D1B43" w:rsidP="0095510F">
            <w:pPr>
              <w:suppressAutoHyphens/>
              <w:ind w:left="-142" w:right="-142"/>
              <w:jc w:val="center"/>
              <w:rPr>
                <w:sz w:val="26"/>
                <w:szCs w:val="26"/>
              </w:rPr>
            </w:pPr>
            <w:r w:rsidRPr="00F149C3">
              <w:rPr>
                <w:sz w:val="26"/>
                <w:szCs w:val="26"/>
              </w:rPr>
              <w:t>7</w:t>
            </w:r>
          </w:p>
        </w:tc>
        <w:tc>
          <w:tcPr>
            <w:tcW w:w="851" w:type="dxa"/>
            <w:vAlign w:val="center"/>
          </w:tcPr>
          <w:p w:rsidR="005B32EE" w:rsidRPr="00F149C3" w:rsidRDefault="007D1B43" w:rsidP="0095510F">
            <w:pPr>
              <w:suppressAutoHyphens/>
              <w:ind w:left="-142" w:right="-142"/>
              <w:jc w:val="center"/>
              <w:rPr>
                <w:sz w:val="26"/>
                <w:szCs w:val="26"/>
              </w:rPr>
            </w:pPr>
            <w:r w:rsidRPr="00F149C3">
              <w:rPr>
                <w:sz w:val="26"/>
                <w:szCs w:val="26"/>
              </w:rPr>
              <w:t>8</w:t>
            </w:r>
          </w:p>
        </w:tc>
        <w:tc>
          <w:tcPr>
            <w:tcW w:w="708" w:type="dxa"/>
            <w:vAlign w:val="center"/>
          </w:tcPr>
          <w:p w:rsidR="005B32EE" w:rsidRPr="00F149C3" w:rsidRDefault="007D1B43" w:rsidP="0095510F">
            <w:pPr>
              <w:suppressAutoHyphens/>
              <w:ind w:left="-142" w:right="-142"/>
              <w:jc w:val="center"/>
              <w:rPr>
                <w:sz w:val="26"/>
                <w:szCs w:val="26"/>
              </w:rPr>
            </w:pPr>
            <w:r w:rsidRPr="00F149C3">
              <w:rPr>
                <w:sz w:val="26"/>
                <w:szCs w:val="26"/>
              </w:rPr>
              <w:t>9</w:t>
            </w:r>
          </w:p>
        </w:tc>
        <w:tc>
          <w:tcPr>
            <w:tcW w:w="709" w:type="dxa"/>
            <w:vAlign w:val="center"/>
          </w:tcPr>
          <w:p w:rsidR="005B32EE" w:rsidRPr="00F149C3" w:rsidRDefault="007D1B43" w:rsidP="0095510F">
            <w:pPr>
              <w:suppressAutoHyphens/>
              <w:ind w:left="-142" w:right="-142"/>
              <w:jc w:val="center"/>
              <w:rPr>
                <w:sz w:val="26"/>
                <w:szCs w:val="26"/>
              </w:rPr>
            </w:pPr>
            <w:r w:rsidRPr="00F149C3">
              <w:rPr>
                <w:sz w:val="26"/>
                <w:szCs w:val="26"/>
              </w:rPr>
              <w:t>10</w:t>
            </w:r>
          </w:p>
        </w:tc>
        <w:tc>
          <w:tcPr>
            <w:tcW w:w="708" w:type="dxa"/>
            <w:vAlign w:val="center"/>
          </w:tcPr>
          <w:p w:rsidR="005B32EE" w:rsidRPr="00F149C3" w:rsidRDefault="007D1B43" w:rsidP="0095510F">
            <w:pPr>
              <w:suppressAutoHyphens/>
              <w:ind w:left="-142" w:right="-142"/>
              <w:jc w:val="center"/>
              <w:rPr>
                <w:sz w:val="26"/>
                <w:szCs w:val="26"/>
              </w:rPr>
            </w:pPr>
            <w:r w:rsidRPr="00F149C3">
              <w:rPr>
                <w:sz w:val="26"/>
                <w:szCs w:val="26"/>
              </w:rPr>
              <w:t>11</w:t>
            </w:r>
          </w:p>
        </w:tc>
      </w:tr>
      <w:tr w:rsidR="00153AD1" w:rsidRPr="00F149C3" w:rsidTr="00117830">
        <w:tc>
          <w:tcPr>
            <w:tcW w:w="1843" w:type="dxa"/>
            <w:vAlign w:val="center"/>
          </w:tcPr>
          <w:p w:rsidR="00153AD1" w:rsidRPr="00F149C3" w:rsidRDefault="00153AD1" w:rsidP="0095510F">
            <w:pPr>
              <w:suppressAutoHyphens/>
              <w:ind w:left="-142" w:right="-142"/>
              <w:jc w:val="center"/>
              <w:rPr>
                <w:sz w:val="26"/>
                <w:szCs w:val="26"/>
              </w:rPr>
            </w:pPr>
            <w:r w:rsidRPr="00F149C3">
              <w:rPr>
                <w:sz w:val="26"/>
                <w:szCs w:val="26"/>
              </w:rPr>
              <w:t>Лось</w:t>
            </w:r>
          </w:p>
        </w:tc>
        <w:tc>
          <w:tcPr>
            <w:tcW w:w="743" w:type="dxa"/>
            <w:vAlign w:val="center"/>
          </w:tcPr>
          <w:p w:rsidR="00153AD1" w:rsidRPr="00F149C3" w:rsidRDefault="00153AD1" w:rsidP="00C87153">
            <w:pPr>
              <w:suppressAutoHyphens/>
              <w:ind w:left="-142" w:right="-107"/>
              <w:jc w:val="center"/>
              <w:rPr>
                <w:sz w:val="26"/>
                <w:szCs w:val="26"/>
              </w:rPr>
            </w:pPr>
            <w:r w:rsidRPr="00F149C3">
              <w:rPr>
                <w:sz w:val="26"/>
                <w:szCs w:val="26"/>
              </w:rPr>
              <w:t>1165</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650</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1179</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717</w:t>
            </w:r>
          </w:p>
        </w:tc>
        <w:tc>
          <w:tcPr>
            <w:tcW w:w="708" w:type="dxa"/>
            <w:vAlign w:val="center"/>
          </w:tcPr>
          <w:p w:rsidR="00153AD1" w:rsidRPr="00F149C3" w:rsidRDefault="00153AD1" w:rsidP="00C87153">
            <w:pPr>
              <w:suppressAutoHyphens/>
              <w:ind w:left="-142" w:right="-107"/>
              <w:jc w:val="center"/>
              <w:rPr>
                <w:sz w:val="26"/>
                <w:szCs w:val="26"/>
              </w:rPr>
            </w:pPr>
            <w:r w:rsidRPr="00F149C3">
              <w:rPr>
                <w:sz w:val="26"/>
                <w:szCs w:val="26"/>
              </w:rPr>
              <w:t>1592</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825</w:t>
            </w:r>
          </w:p>
        </w:tc>
        <w:tc>
          <w:tcPr>
            <w:tcW w:w="851" w:type="dxa"/>
            <w:vAlign w:val="center"/>
          </w:tcPr>
          <w:p w:rsidR="00153AD1" w:rsidRPr="00F149C3" w:rsidRDefault="00153AD1" w:rsidP="00C87153">
            <w:pPr>
              <w:suppressAutoHyphens/>
              <w:ind w:left="-142" w:right="-107"/>
              <w:jc w:val="center"/>
              <w:rPr>
                <w:sz w:val="26"/>
                <w:szCs w:val="26"/>
              </w:rPr>
            </w:pPr>
            <w:r w:rsidRPr="00F149C3">
              <w:rPr>
                <w:sz w:val="26"/>
                <w:szCs w:val="26"/>
              </w:rPr>
              <w:t>1194</w:t>
            </w:r>
          </w:p>
        </w:tc>
        <w:tc>
          <w:tcPr>
            <w:tcW w:w="708" w:type="dxa"/>
            <w:vAlign w:val="center"/>
          </w:tcPr>
          <w:p w:rsidR="00153AD1" w:rsidRPr="00F149C3" w:rsidRDefault="00153AD1" w:rsidP="00C87153">
            <w:pPr>
              <w:suppressAutoHyphens/>
              <w:ind w:left="-142" w:right="-107"/>
              <w:jc w:val="center"/>
              <w:rPr>
                <w:sz w:val="26"/>
                <w:szCs w:val="26"/>
              </w:rPr>
            </w:pPr>
            <w:r>
              <w:rPr>
                <w:sz w:val="26"/>
                <w:szCs w:val="26"/>
              </w:rPr>
              <w:t>626</w:t>
            </w:r>
          </w:p>
        </w:tc>
        <w:tc>
          <w:tcPr>
            <w:tcW w:w="709" w:type="dxa"/>
            <w:vAlign w:val="center"/>
          </w:tcPr>
          <w:p w:rsidR="00153AD1" w:rsidRPr="00F149C3" w:rsidRDefault="00153AD1" w:rsidP="0021440A">
            <w:pPr>
              <w:suppressAutoHyphens/>
              <w:ind w:left="-142" w:right="-107"/>
              <w:jc w:val="center"/>
              <w:rPr>
                <w:sz w:val="26"/>
                <w:szCs w:val="26"/>
              </w:rPr>
            </w:pPr>
            <w:r>
              <w:rPr>
                <w:sz w:val="26"/>
                <w:szCs w:val="26"/>
              </w:rPr>
              <w:t>745</w:t>
            </w:r>
          </w:p>
        </w:tc>
        <w:tc>
          <w:tcPr>
            <w:tcW w:w="708" w:type="dxa"/>
            <w:vAlign w:val="center"/>
          </w:tcPr>
          <w:p w:rsidR="00153AD1" w:rsidRPr="00F149C3" w:rsidRDefault="009A16EF" w:rsidP="0021440A">
            <w:pPr>
              <w:suppressAutoHyphens/>
              <w:ind w:left="-142" w:right="-107"/>
              <w:jc w:val="center"/>
              <w:rPr>
                <w:sz w:val="26"/>
                <w:szCs w:val="26"/>
              </w:rPr>
            </w:pPr>
            <w:r>
              <w:rPr>
                <w:sz w:val="26"/>
                <w:szCs w:val="26"/>
              </w:rPr>
              <w:t>509</w:t>
            </w:r>
          </w:p>
        </w:tc>
      </w:tr>
      <w:tr w:rsidR="00153AD1" w:rsidRPr="00F149C3" w:rsidTr="00117830">
        <w:tc>
          <w:tcPr>
            <w:tcW w:w="1843" w:type="dxa"/>
            <w:vAlign w:val="center"/>
          </w:tcPr>
          <w:p w:rsidR="00153AD1" w:rsidRPr="00F149C3" w:rsidRDefault="00153AD1" w:rsidP="0095510F">
            <w:pPr>
              <w:suppressAutoHyphens/>
              <w:ind w:left="-142" w:right="-142"/>
              <w:jc w:val="center"/>
              <w:rPr>
                <w:sz w:val="26"/>
                <w:szCs w:val="26"/>
              </w:rPr>
            </w:pPr>
            <w:r w:rsidRPr="00F149C3">
              <w:rPr>
                <w:sz w:val="26"/>
                <w:szCs w:val="26"/>
              </w:rPr>
              <w:t>Бурый медведь</w:t>
            </w:r>
          </w:p>
        </w:tc>
        <w:tc>
          <w:tcPr>
            <w:tcW w:w="743" w:type="dxa"/>
            <w:vAlign w:val="center"/>
          </w:tcPr>
          <w:p w:rsidR="00153AD1" w:rsidRPr="00F149C3" w:rsidRDefault="00153AD1" w:rsidP="00C87153">
            <w:pPr>
              <w:suppressAutoHyphens/>
              <w:ind w:left="-142" w:right="-107"/>
              <w:jc w:val="center"/>
              <w:rPr>
                <w:sz w:val="26"/>
                <w:szCs w:val="26"/>
              </w:rPr>
            </w:pPr>
            <w:r w:rsidRPr="00F149C3">
              <w:rPr>
                <w:sz w:val="26"/>
                <w:szCs w:val="26"/>
              </w:rPr>
              <w:t>106</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5</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141</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39</w:t>
            </w:r>
          </w:p>
        </w:tc>
        <w:tc>
          <w:tcPr>
            <w:tcW w:w="708" w:type="dxa"/>
            <w:vAlign w:val="center"/>
          </w:tcPr>
          <w:p w:rsidR="00153AD1" w:rsidRPr="00F149C3" w:rsidRDefault="00153AD1" w:rsidP="00C87153">
            <w:pPr>
              <w:suppressAutoHyphens/>
              <w:ind w:left="-142" w:right="-107"/>
              <w:jc w:val="center"/>
              <w:rPr>
                <w:sz w:val="26"/>
                <w:szCs w:val="26"/>
              </w:rPr>
            </w:pPr>
            <w:r w:rsidRPr="00F149C3">
              <w:rPr>
                <w:sz w:val="26"/>
                <w:szCs w:val="26"/>
              </w:rPr>
              <w:t>205</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70</w:t>
            </w:r>
          </w:p>
        </w:tc>
        <w:tc>
          <w:tcPr>
            <w:tcW w:w="851" w:type="dxa"/>
            <w:vAlign w:val="center"/>
          </w:tcPr>
          <w:p w:rsidR="00153AD1" w:rsidRPr="00F149C3" w:rsidRDefault="00153AD1" w:rsidP="00C87153">
            <w:pPr>
              <w:suppressAutoHyphens/>
              <w:ind w:left="-142" w:right="-107"/>
              <w:jc w:val="center"/>
              <w:rPr>
                <w:sz w:val="26"/>
                <w:szCs w:val="26"/>
              </w:rPr>
            </w:pPr>
            <w:r w:rsidRPr="00F149C3">
              <w:rPr>
                <w:sz w:val="26"/>
                <w:szCs w:val="26"/>
              </w:rPr>
              <w:t>184</w:t>
            </w:r>
          </w:p>
        </w:tc>
        <w:tc>
          <w:tcPr>
            <w:tcW w:w="708" w:type="dxa"/>
            <w:vAlign w:val="center"/>
          </w:tcPr>
          <w:p w:rsidR="00153AD1" w:rsidRPr="00F149C3" w:rsidRDefault="00153AD1" w:rsidP="00C87153">
            <w:pPr>
              <w:suppressAutoHyphens/>
              <w:ind w:left="-142" w:right="-107"/>
              <w:jc w:val="center"/>
              <w:rPr>
                <w:sz w:val="26"/>
                <w:szCs w:val="26"/>
              </w:rPr>
            </w:pPr>
            <w:r>
              <w:rPr>
                <w:sz w:val="26"/>
                <w:szCs w:val="26"/>
              </w:rPr>
              <w:t>32</w:t>
            </w:r>
          </w:p>
        </w:tc>
        <w:tc>
          <w:tcPr>
            <w:tcW w:w="709" w:type="dxa"/>
            <w:vAlign w:val="center"/>
          </w:tcPr>
          <w:p w:rsidR="00153AD1" w:rsidRPr="00F149C3" w:rsidRDefault="00153AD1" w:rsidP="0021440A">
            <w:pPr>
              <w:suppressAutoHyphens/>
              <w:ind w:left="-142" w:right="-107"/>
              <w:jc w:val="center"/>
              <w:rPr>
                <w:sz w:val="26"/>
                <w:szCs w:val="26"/>
              </w:rPr>
            </w:pPr>
            <w:r>
              <w:rPr>
                <w:sz w:val="26"/>
                <w:szCs w:val="26"/>
              </w:rPr>
              <w:t>230</w:t>
            </w:r>
          </w:p>
        </w:tc>
        <w:tc>
          <w:tcPr>
            <w:tcW w:w="708" w:type="dxa"/>
            <w:vAlign w:val="center"/>
          </w:tcPr>
          <w:p w:rsidR="00153AD1" w:rsidRPr="00F149C3" w:rsidRDefault="009A16EF" w:rsidP="0021440A">
            <w:pPr>
              <w:suppressAutoHyphens/>
              <w:ind w:left="-142" w:right="-107"/>
              <w:jc w:val="center"/>
              <w:rPr>
                <w:sz w:val="26"/>
                <w:szCs w:val="26"/>
              </w:rPr>
            </w:pPr>
            <w:r>
              <w:rPr>
                <w:sz w:val="26"/>
                <w:szCs w:val="26"/>
              </w:rPr>
              <w:t>61</w:t>
            </w:r>
          </w:p>
        </w:tc>
      </w:tr>
      <w:tr w:rsidR="00153AD1" w:rsidRPr="00F149C3" w:rsidTr="00117830">
        <w:tc>
          <w:tcPr>
            <w:tcW w:w="1843" w:type="dxa"/>
            <w:vAlign w:val="center"/>
          </w:tcPr>
          <w:p w:rsidR="00153AD1" w:rsidRPr="00F149C3" w:rsidRDefault="00153AD1" w:rsidP="0095510F">
            <w:pPr>
              <w:suppressAutoHyphens/>
              <w:ind w:left="-142" w:right="-142"/>
              <w:jc w:val="center"/>
              <w:rPr>
                <w:sz w:val="26"/>
                <w:szCs w:val="26"/>
              </w:rPr>
            </w:pPr>
            <w:r w:rsidRPr="00F149C3">
              <w:rPr>
                <w:sz w:val="26"/>
                <w:szCs w:val="26"/>
              </w:rPr>
              <w:t>Выдра</w:t>
            </w:r>
          </w:p>
        </w:tc>
        <w:tc>
          <w:tcPr>
            <w:tcW w:w="743" w:type="dxa"/>
            <w:vAlign w:val="center"/>
          </w:tcPr>
          <w:p w:rsidR="00153AD1" w:rsidRPr="00F149C3" w:rsidRDefault="00153AD1" w:rsidP="00C87153">
            <w:pPr>
              <w:suppressAutoHyphens/>
              <w:ind w:left="-142" w:right="-107"/>
              <w:jc w:val="center"/>
              <w:rPr>
                <w:sz w:val="26"/>
                <w:szCs w:val="26"/>
              </w:rPr>
            </w:pPr>
            <w:r w:rsidRPr="00F149C3">
              <w:rPr>
                <w:sz w:val="26"/>
                <w:szCs w:val="26"/>
              </w:rPr>
              <w:t>16</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0</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18</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0</w:t>
            </w:r>
          </w:p>
        </w:tc>
        <w:tc>
          <w:tcPr>
            <w:tcW w:w="708" w:type="dxa"/>
            <w:vAlign w:val="center"/>
          </w:tcPr>
          <w:p w:rsidR="00153AD1" w:rsidRPr="00F149C3" w:rsidRDefault="00153AD1" w:rsidP="00C87153">
            <w:pPr>
              <w:suppressAutoHyphens/>
              <w:ind w:left="-142" w:right="-107"/>
              <w:jc w:val="center"/>
              <w:rPr>
                <w:sz w:val="26"/>
                <w:szCs w:val="26"/>
              </w:rPr>
            </w:pPr>
            <w:r w:rsidRPr="00F149C3">
              <w:rPr>
                <w:sz w:val="26"/>
                <w:szCs w:val="26"/>
              </w:rPr>
              <w:t>25</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1</w:t>
            </w:r>
          </w:p>
        </w:tc>
        <w:tc>
          <w:tcPr>
            <w:tcW w:w="851" w:type="dxa"/>
            <w:vAlign w:val="center"/>
          </w:tcPr>
          <w:p w:rsidR="00153AD1" w:rsidRPr="00F149C3" w:rsidRDefault="00153AD1" w:rsidP="00C87153">
            <w:pPr>
              <w:suppressAutoHyphens/>
              <w:ind w:left="-142" w:right="-107"/>
              <w:jc w:val="center"/>
              <w:rPr>
                <w:sz w:val="26"/>
                <w:szCs w:val="26"/>
              </w:rPr>
            </w:pPr>
            <w:r w:rsidRPr="00F149C3">
              <w:rPr>
                <w:sz w:val="26"/>
                <w:szCs w:val="26"/>
              </w:rPr>
              <w:t>15</w:t>
            </w:r>
          </w:p>
        </w:tc>
        <w:tc>
          <w:tcPr>
            <w:tcW w:w="708" w:type="dxa"/>
            <w:vAlign w:val="center"/>
          </w:tcPr>
          <w:p w:rsidR="00153AD1" w:rsidRPr="00F149C3" w:rsidRDefault="00153AD1" w:rsidP="00C87153">
            <w:pPr>
              <w:suppressAutoHyphens/>
              <w:ind w:left="-142" w:right="-107"/>
              <w:jc w:val="center"/>
              <w:rPr>
                <w:sz w:val="26"/>
                <w:szCs w:val="26"/>
              </w:rPr>
            </w:pPr>
            <w:r>
              <w:rPr>
                <w:sz w:val="26"/>
                <w:szCs w:val="26"/>
              </w:rPr>
              <w:t>0</w:t>
            </w:r>
          </w:p>
        </w:tc>
        <w:tc>
          <w:tcPr>
            <w:tcW w:w="709" w:type="dxa"/>
            <w:vAlign w:val="center"/>
          </w:tcPr>
          <w:p w:rsidR="00153AD1" w:rsidRPr="00F149C3" w:rsidRDefault="00153AD1" w:rsidP="0021440A">
            <w:pPr>
              <w:suppressAutoHyphens/>
              <w:ind w:left="-142" w:right="-107"/>
              <w:jc w:val="center"/>
              <w:rPr>
                <w:sz w:val="26"/>
                <w:szCs w:val="26"/>
              </w:rPr>
            </w:pPr>
            <w:r>
              <w:rPr>
                <w:sz w:val="26"/>
                <w:szCs w:val="26"/>
              </w:rPr>
              <w:t>17</w:t>
            </w:r>
          </w:p>
        </w:tc>
        <w:tc>
          <w:tcPr>
            <w:tcW w:w="708" w:type="dxa"/>
            <w:vAlign w:val="center"/>
          </w:tcPr>
          <w:p w:rsidR="00153AD1" w:rsidRPr="00F149C3" w:rsidRDefault="009A16EF" w:rsidP="0021440A">
            <w:pPr>
              <w:suppressAutoHyphens/>
              <w:ind w:left="-142" w:right="-107"/>
              <w:jc w:val="center"/>
              <w:rPr>
                <w:sz w:val="26"/>
                <w:szCs w:val="26"/>
              </w:rPr>
            </w:pPr>
            <w:r>
              <w:rPr>
                <w:sz w:val="26"/>
                <w:szCs w:val="26"/>
              </w:rPr>
              <w:t>0</w:t>
            </w:r>
          </w:p>
        </w:tc>
      </w:tr>
      <w:tr w:rsidR="00153AD1" w:rsidRPr="00F149C3" w:rsidTr="00117830">
        <w:tc>
          <w:tcPr>
            <w:tcW w:w="1843" w:type="dxa"/>
            <w:vAlign w:val="center"/>
          </w:tcPr>
          <w:p w:rsidR="00153AD1" w:rsidRPr="00F149C3" w:rsidRDefault="00153AD1" w:rsidP="0095510F">
            <w:pPr>
              <w:suppressAutoHyphens/>
              <w:ind w:left="-142" w:right="-142"/>
              <w:jc w:val="center"/>
              <w:rPr>
                <w:sz w:val="26"/>
                <w:szCs w:val="26"/>
              </w:rPr>
            </w:pPr>
            <w:r w:rsidRPr="00F149C3">
              <w:rPr>
                <w:sz w:val="26"/>
                <w:szCs w:val="26"/>
              </w:rPr>
              <w:t>Рысь</w:t>
            </w:r>
          </w:p>
        </w:tc>
        <w:tc>
          <w:tcPr>
            <w:tcW w:w="743" w:type="dxa"/>
            <w:vAlign w:val="center"/>
          </w:tcPr>
          <w:p w:rsidR="00153AD1" w:rsidRPr="00F149C3" w:rsidRDefault="00153AD1" w:rsidP="00C87153">
            <w:pPr>
              <w:suppressAutoHyphens/>
              <w:ind w:left="-142" w:right="-107"/>
              <w:jc w:val="center"/>
              <w:rPr>
                <w:sz w:val="26"/>
                <w:szCs w:val="26"/>
              </w:rPr>
            </w:pPr>
            <w:r w:rsidRPr="00F149C3">
              <w:rPr>
                <w:sz w:val="26"/>
                <w:szCs w:val="26"/>
              </w:rPr>
              <w:t>5</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0</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7</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0</w:t>
            </w:r>
          </w:p>
        </w:tc>
        <w:tc>
          <w:tcPr>
            <w:tcW w:w="708" w:type="dxa"/>
            <w:vAlign w:val="center"/>
          </w:tcPr>
          <w:p w:rsidR="00153AD1" w:rsidRPr="00F149C3" w:rsidRDefault="00153AD1" w:rsidP="00C87153">
            <w:pPr>
              <w:suppressAutoHyphens/>
              <w:ind w:left="-142" w:right="-107"/>
              <w:jc w:val="center"/>
              <w:rPr>
                <w:sz w:val="26"/>
                <w:szCs w:val="26"/>
              </w:rPr>
            </w:pPr>
            <w:r w:rsidRPr="00F149C3">
              <w:rPr>
                <w:sz w:val="26"/>
                <w:szCs w:val="26"/>
              </w:rPr>
              <w:t>9</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0</w:t>
            </w:r>
          </w:p>
        </w:tc>
        <w:tc>
          <w:tcPr>
            <w:tcW w:w="851" w:type="dxa"/>
            <w:vAlign w:val="center"/>
          </w:tcPr>
          <w:p w:rsidR="00153AD1" w:rsidRPr="00F149C3" w:rsidRDefault="00153AD1" w:rsidP="00C87153">
            <w:pPr>
              <w:suppressAutoHyphens/>
              <w:ind w:left="-142" w:right="-107"/>
              <w:jc w:val="center"/>
              <w:rPr>
                <w:sz w:val="26"/>
                <w:szCs w:val="26"/>
              </w:rPr>
            </w:pPr>
            <w:r w:rsidRPr="00F149C3">
              <w:rPr>
                <w:sz w:val="26"/>
                <w:szCs w:val="26"/>
              </w:rPr>
              <w:t>7</w:t>
            </w:r>
          </w:p>
        </w:tc>
        <w:tc>
          <w:tcPr>
            <w:tcW w:w="708" w:type="dxa"/>
            <w:vAlign w:val="center"/>
          </w:tcPr>
          <w:p w:rsidR="00153AD1" w:rsidRPr="00F149C3" w:rsidRDefault="00153AD1" w:rsidP="00C87153">
            <w:pPr>
              <w:suppressAutoHyphens/>
              <w:ind w:left="-142" w:right="-107"/>
              <w:jc w:val="center"/>
              <w:rPr>
                <w:sz w:val="26"/>
                <w:szCs w:val="26"/>
              </w:rPr>
            </w:pPr>
            <w:r>
              <w:rPr>
                <w:sz w:val="26"/>
                <w:szCs w:val="26"/>
              </w:rPr>
              <w:t>0</w:t>
            </w:r>
          </w:p>
        </w:tc>
        <w:tc>
          <w:tcPr>
            <w:tcW w:w="709" w:type="dxa"/>
            <w:vAlign w:val="center"/>
          </w:tcPr>
          <w:p w:rsidR="00153AD1" w:rsidRPr="00F149C3" w:rsidRDefault="00153AD1" w:rsidP="0021440A">
            <w:pPr>
              <w:suppressAutoHyphens/>
              <w:ind w:left="-142" w:right="-107"/>
              <w:jc w:val="center"/>
              <w:rPr>
                <w:sz w:val="26"/>
                <w:szCs w:val="26"/>
              </w:rPr>
            </w:pPr>
            <w:r>
              <w:rPr>
                <w:sz w:val="26"/>
                <w:szCs w:val="26"/>
              </w:rPr>
              <w:t>6</w:t>
            </w:r>
          </w:p>
        </w:tc>
        <w:tc>
          <w:tcPr>
            <w:tcW w:w="708" w:type="dxa"/>
            <w:vAlign w:val="center"/>
          </w:tcPr>
          <w:p w:rsidR="00153AD1" w:rsidRPr="00F149C3" w:rsidRDefault="009A16EF" w:rsidP="0021440A">
            <w:pPr>
              <w:suppressAutoHyphens/>
              <w:ind w:left="-142" w:right="-107"/>
              <w:jc w:val="center"/>
              <w:rPr>
                <w:sz w:val="26"/>
                <w:szCs w:val="26"/>
              </w:rPr>
            </w:pPr>
            <w:r>
              <w:rPr>
                <w:sz w:val="26"/>
                <w:szCs w:val="26"/>
              </w:rPr>
              <w:t>0</w:t>
            </w:r>
          </w:p>
        </w:tc>
      </w:tr>
      <w:tr w:rsidR="00153AD1" w:rsidRPr="00F149C3" w:rsidTr="00117830">
        <w:trPr>
          <w:trHeight w:val="70"/>
        </w:trPr>
        <w:tc>
          <w:tcPr>
            <w:tcW w:w="1843" w:type="dxa"/>
            <w:vAlign w:val="center"/>
          </w:tcPr>
          <w:p w:rsidR="00153AD1" w:rsidRPr="00F149C3" w:rsidRDefault="00153AD1" w:rsidP="0095510F">
            <w:pPr>
              <w:suppressAutoHyphens/>
              <w:ind w:left="-142" w:right="-142"/>
              <w:jc w:val="center"/>
              <w:rPr>
                <w:sz w:val="26"/>
                <w:szCs w:val="26"/>
              </w:rPr>
            </w:pPr>
            <w:r w:rsidRPr="00F149C3">
              <w:rPr>
                <w:sz w:val="26"/>
                <w:szCs w:val="26"/>
              </w:rPr>
              <w:t>Соболь</w:t>
            </w:r>
          </w:p>
        </w:tc>
        <w:tc>
          <w:tcPr>
            <w:tcW w:w="743" w:type="dxa"/>
            <w:vAlign w:val="center"/>
          </w:tcPr>
          <w:p w:rsidR="00153AD1" w:rsidRPr="00F149C3" w:rsidRDefault="00153AD1" w:rsidP="00C87153">
            <w:pPr>
              <w:suppressAutoHyphens/>
              <w:ind w:left="-142" w:right="-107"/>
              <w:jc w:val="center"/>
              <w:rPr>
                <w:sz w:val="26"/>
                <w:szCs w:val="26"/>
              </w:rPr>
            </w:pPr>
            <w:r w:rsidRPr="00F149C3">
              <w:rPr>
                <w:sz w:val="26"/>
                <w:szCs w:val="26"/>
              </w:rPr>
              <w:t>2</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0</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2</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0</w:t>
            </w:r>
          </w:p>
        </w:tc>
        <w:tc>
          <w:tcPr>
            <w:tcW w:w="708" w:type="dxa"/>
            <w:vAlign w:val="center"/>
          </w:tcPr>
          <w:p w:rsidR="00153AD1" w:rsidRPr="00F149C3" w:rsidRDefault="00153AD1" w:rsidP="00C87153">
            <w:pPr>
              <w:suppressAutoHyphens/>
              <w:ind w:left="-142" w:right="-107"/>
              <w:jc w:val="center"/>
              <w:rPr>
                <w:sz w:val="26"/>
                <w:szCs w:val="26"/>
              </w:rPr>
            </w:pPr>
            <w:r w:rsidRPr="00F149C3">
              <w:rPr>
                <w:sz w:val="26"/>
                <w:szCs w:val="26"/>
              </w:rPr>
              <w:t>0</w:t>
            </w:r>
          </w:p>
        </w:tc>
        <w:tc>
          <w:tcPr>
            <w:tcW w:w="709" w:type="dxa"/>
            <w:vAlign w:val="center"/>
          </w:tcPr>
          <w:p w:rsidR="00153AD1" w:rsidRPr="00F149C3" w:rsidRDefault="00153AD1" w:rsidP="00C87153">
            <w:pPr>
              <w:suppressAutoHyphens/>
              <w:ind w:left="-142" w:right="-107"/>
              <w:jc w:val="center"/>
              <w:rPr>
                <w:sz w:val="26"/>
                <w:szCs w:val="26"/>
              </w:rPr>
            </w:pPr>
            <w:r w:rsidRPr="00F149C3">
              <w:rPr>
                <w:sz w:val="26"/>
                <w:szCs w:val="26"/>
              </w:rPr>
              <w:t>0</w:t>
            </w:r>
          </w:p>
        </w:tc>
        <w:tc>
          <w:tcPr>
            <w:tcW w:w="851" w:type="dxa"/>
            <w:vAlign w:val="center"/>
          </w:tcPr>
          <w:p w:rsidR="00153AD1" w:rsidRPr="00F149C3" w:rsidRDefault="00153AD1" w:rsidP="00C87153">
            <w:pPr>
              <w:suppressAutoHyphens/>
              <w:ind w:left="-142" w:right="-107"/>
              <w:jc w:val="center"/>
              <w:rPr>
                <w:sz w:val="26"/>
                <w:szCs w:val="26"/>
              </w:rPr>
            </w:pPr>
            <w:r w:rsidRPr="00F149C3">
              <w:rPr>
                <w:sz w:val="26"/>
                <w:szCs w:val="26"/>
              </w:rPr>
              <w:t>0</w:t>
            </w:r>
          </w:p>
        </w:tc>
        <w:tc>
          <w:tcPr>
            <w:tcW w:w="708" w:type="dxa"/>
            <w:vAlign w:val="center"/>
          </w:tcPr>
          <w:p w:rsidR="00153AD1" w:rsidRPr="00F149C3" w:rsidRDefault="00153AD1" w:rsidP="00C87153">
            <w:pPr>
              <w:suppressAutoHyphens/>
              <w:ind w:left="-142" w:right="-107"/>
              <w:jc w:val="center"/>
              <w:rPr>
                <w:sz w:val="26"/>
                <w:szCs w:val="26"/>
              </w:rPr>
            </w:pPr>
            <w:r>
              <w:rPr>
                <w:sz w:val="26"/>
                <w:szCs w:val="26"/>
              </w:rPr>
              <w:t>0</w:t>
            </w:r>
          </w:p>
        </w:tc>
        <w:tc>
          <w:tcPr>
            <w:tcW w:w="709" w:type="dxa"/>
            <w:vAlign w:val="center"/>
          </w:tcPr>
          <w:p w:rsidR="00153AD1" w:rsidRPr="00F149C3" w:rsidRDefault="00153AD1" w:rsidP="0021440A">
            <w:pPr>
              <w:suppressAutoHyphens/>
              <w:ind w:left="-142" w:right="-107"/>
              <w:jc w:val="center"/>
              <w:rPr>
                <w:sz w:val="26"/>
                <w:szCs w:val="26"/>
              </w:rPr>
            </w:pPr>
            <w:r>
              <w:rPr>
                <w:sz w:val="26"/>
                <w:szCs w:val="26"/>
              </w:rPr>
              <w:t>0</w:t>
            </w:r>
          </w:p>
        </w:tc>
        <w:tc>
          <w:tcPr>
            <w:tcW w:w="708" w:type="dxa"/>
            <w:vAlign w:val="center"/>
          </w:tcPr>
          <w:p w:rsidR="00153AD1" w:rsidRPr="00F149C3" w:rsidRDefault="009A16EF" w:rsidP="0021440A">
            <w:pPr>
              <w:suppressAutoHyphens/>
              <w:ind w:left="-142" w:right="-107"/>
              <w:jc w:val="center"/>
              <w:rPr>
                <w:sz w:val="26"/>
                <w:szCs w:val="26"/>
              </w:rPr>
            </w:pPr>
            <w:r>
              <w:rPr>
                <w:sz w:val="26"/>
                <w:szCs w:val="26"/>
              </w:rPr>
              <w:t>0</w:t>
            </w:r>
          </w:p>
        </w:tc>
      </w:tr>
      <w:tr w:rsidR="00117830" w:rsidRPr="00F149C3" w:rsidTr="003B088A">
        <w:trPr>
          <w:trHeight w:val="189"/>
        </w:trPr>
        <w:tc>
          <w:tcPr>
            <w:tcW w:w="1843" w:type="dxa"/>
            <w:vAlign w:val="center"/>
          </w:tcPr>
          <w:p w:rsidR="00117830" w:rsidRPr="00F149C3" w:rsidRDefault="00117830" w:rsidP="00117830">
            <w:pPr>
              <w:suppressAutoHyphens/>
              <w:ind w:left="-142" w:right="-142"/>
              <w:jc w:val="center"/>
              <w:rPr>
                <w:sz w:val="26"/>
                <w:szCs w:val="26"/>
              </w:rPr>
            </w:pPr>
            <w:r>
              <w:rPr>
                <w:sz w:val="26"/>
                <w:szCs w:val="26"/>
              </w:rPr>
              <w:t>Барсук</w:t>
            </w:r>
          </w:p>
        </w:tc>
        <w:tc>
          <w:tcPr>
            <w:tcW w:w="7263" w:type="dxa"/>
            <w:gridSpan w:val="10"/>
            <w:vMerge w:val="restart"/>
            <w:tcBorders>
              <w:top w:val="nil"/>
            </w:tcBorders>
            <w:vAlign w:val="center"/>
          </w:tcPr>
          <w:p w:rsidR="00117830" w:rsidRPr="00F149C3" w:rsidRDefault="00117830" w:rsidP="00117830">
            <w:pPr>
              <w:suppressAutoHyphens/>
              <w:ind w:right="-107"/>
              <w:jc w:val="center"/>
              <w:rPr>
                <w:sz w:val="26"/>
                <w:szCs w:val="26"/>
              </w:rPr>
            </w:pPr>
            <w:r>
              <w:rPr>
                <w:sz w:val="26"/>
                <w:szCs w:val="26"/>
              </w:rPr>
              <w:t>Охота запрещена</w:t>
            </w:r>
          </w:p>
        </w:tc>
      </w:tr>
      <w:tr w:rsidR="00117830" w:rsidRPr="00F149C3" w:rsidTr="002C459B">
        <w:trPr>
          <w:trHeight w:val="70"/>
        </w:trPr>
        <w:tc>
          <w:tcPr>
            <w:tcW w:w="1843" w:type="dxa"/>
            <w:vAlign w:val="center"/>
          </w:tcPr>
          <w:p w:rsidR="00117830" w:rsidRPr="00F149C3" w:rsidRDefault="00117830" w:rsidP="00117830">
            <w:pPr>
              <w:suppressAutoHyphens/>
              <w:ind w:left="-142" w:right="-142"/>
              <w:jc w:val="center"/>
              <w:rPr>
                <w:sz w:val="26"/>
                <w:szCs w:val="26"/>
              </w:rPr>
            </w:pPr>
            <w:r>
              <w:rPr>
                <w:sz w:val="26"/>
                <w:szCs w:val="26"/>
              </w:rPr>
              <w:t>Дикий северный олень</w:t>
            </w:r>
          </w:p>
        </w:tc>
        <w:tc>
          <w:tcPr>
            <w:tcW w:w="7263" w:type="dxa"/>
            <w:gridSpan w:val="10"/>
            <w:vMerge/>
            <w:vAlign w:val="center"/>
          </w:tcPr>
          <w:p w:rsidR="00117830" w:rsidRPr="00F149C3" w:rsidRDefault="00117830" w:rsidP="00117830">
            <w:pPr>
              <w:suppressAutoHyphens/>
              <w:ind w:right="-107"/>
              <w:rPr>
                <w:sz w:val="26"/>
                <w:szCs w:val="26"/>
              </w:rPr>
            </w:pPr>
          </w:p>
        </w:tc>
      </w:tr>
    </w:tbl>
    <w:p w:rsidR="00052826" w:rsidRPr="00F149C3" w:rsidRDefault="00052826" w:rsidP="00082B89">
      <w:pPr>
        <w:suppressAutoHyphens/>
        <w:ind w:left="-142" w:firstLine="550"/>
        <w:jc w:val="center"/>
        <w:rPr>
          <w:sz w:val="24"/>
          <w:szCs w:val="24"/>
        </w:rPr>
      </w:pPr>
    </w:p>
    <w:p w:rsidR="00A37EB5" w:rsidRPr="00A37EB5" w:rsidRDefault="00A37EB5" w:rsidP="003F7889">
      <w:pPr>
        <w:suppressAutoHyphens/>
        <w:ind w:left="-142" w:firstLine="709"/>
        <w:jc w:val="both"/>
        <w:rPr>
          <w:sz w:val="28"/>
        </w:rPr>
      </w:pPr>
      <w:r w:rsidRPr="00052826">
        <w:rPr>
          <w:sz w:val="28"/>
        </w:rPr>
        <w:t xml:space="preserve">Приведенные данные таблицы свидетельствуют, что из года в год лимиты изъятия охотничьих ресурсов, на которые устанавливается лимит добычи, в том числе лося, в Республике </w:t>
      </w:r>
      <w:r w:rsidR="001147CB">
        <w:rPr>
          <w:sz w:val="28"/>
        </w:rPr>
        <w:t>Коми не осваиваются полностью. Разрешения</w:t>
      </w:r>
      <w:r w:rsidRPr="00052826">
        <w:rPr>
          <w:sz w:val="28"/>
        </w:rPr>
        <w:t xml:space="preserve">  на добычу пушных видов зверей</w:t>
      </w:r>
      <w:r w:rsidR="00EB4AF7">
        <w:rPr>
          <w:sz w:val="28"/>
        </w:rPr>
        <w:t xml:space="preserve"> не пользуются спросом, так как</w:t>
      </w:r>
      <w:r w:rsidRPr="00052826">
        <w:rPr>
          <w:sz w:val="28"/>
        </w:rPr>
        <w:t xml:space="preserve"> отсутствует цивили</w:t>
      </w:r>
      <w:r>
        <w:rPr>
          <w:sz w:val="28"/>
        </w:rPr>
        <w:t>зованная заготовка шкур.</w:t>
      </w:r>
    </w:p>
    <w:p w:rsidR="00052826" w:rsidRDefault="00052826" w:rsidP="003F7889">
      <w:pPr>
        <w:tabs>
          <w:tab w:val="left" w:pos="426"/>
        </w:tabs>
        <w:suppressAutoHyphens/>
        <w:ind w:left="-142" w:firstLine="709"/>
        <w:jc w:val="both"/>
        <w:rPr>
          <w:snapToGrid w:val="0"/>
          <w:sz w:val="28"/>
        </w:rPr>
      </w:pPr>
      <w:r w:rsidRPr="00052826">
        <w:rPr>
          <w:snapToGrid w:val="0"/>
          <w:sz w:val="28"/>
        </w:rPr>
        <w:t>В соответствии с требованиями к материалам, представляемым на экологическую экспертизу, ниже приводятся данные по зарегистрированным случаям нелегального изъятия квотируемых охотничь</w:t>
      </w:r>
      <w:r w:rsidR="00254CB8">
        <w:rPr>
          <w:snapToGrid w:val="0"/>
          <w:sz w:val="28"/>
        </w:rPr>
        <w:t>их животны</w:t>
      </w:r>
      <w:r w:rsidR="00456C14">
        <w:rPr>
          <w:snapToGrid w:val="0"/>
          <w:sz w:val="28"/>
        </w:rPr>
        <w:t xml:space="preserve">х за </w:t>
      </w:r>
      <w:r w:rsidR="00A37EB5">
        <w:rPr>
          <w:snapToGrid w:val="0"/>
          <w:sz w:val="28"/>
        </w:rPr>
        <w:t>последние 5 лет (таблица 2</w:t>
      </w:r>
      <w:r w:rsidR="00254CB8">
        <w:rPr>
          <w:snapToGrid w:val="0"/>
          <w:sz w:val="28"/>
        </w:rPr>
        <w:t>).</w:t>
      </w:r>
    </w:p>
    <w:p w:rsidR="007112B8" w:rsidRDefault="007112B8" w:rsidP="003F7889">
      <w:pPr>
        <w:tabs>
          <w:tab w:val="left" w:pos="142"/>
          <w:tab w:val="left" w:pos="426"/>
        </w:tabs>
        <w:suppressAutoHyphens/>
        <w:ind w:firstLine="709"/>
        <w:rPr>
          <w:snapToGrid w:val="0"/>
          <w:sz w:val="28"/>
        </w:rPr>
      </w:pPr>
    </w:p>
    <w:p w:rsidR="00254CB8" w:rsidRPr="00254CB8" w:rsidRDefault="00A37EB5" w:rsidP="007112B8">
      <w:pPr>
        <w:tabs>
          <w:tab w:val="left" w:pos="142"/>
          <w:tab w:val="left" w:pos="426"/>
        </w:tabs>
        <w:suppressAutoHyphens/>
        <w:jc w:val="right"/>
        <w:rPr>
          <w:snapToGrid w:val="0"/>
          <w:sz w:val="28"/>
        </w:rPr>
      </w:pPr>
      <w:r>
        <w:rPr>
          <w:snapToGrid w:val="0"/>
          <w:sz w:val="28"/>
        </w:rPr>
        <w:t>Таблица 2</w:t>
      </w:r>
    </w:p>
    <w:p w:rsidR="00254CB8" w:rsidRPr="00254CB8" w:rsidRDefault="00254CB8" w:rsidP="00082B89">
      <w:pPr>
        <w:tabs>
          <w:tab w:val="left" w:pos="142"/>
        </w:tabs>
        <w:suppressAutoHyphens/>
        <w:spacing w:line="360" w:lineRule="auto"/>
        <w:ind w:left="-142"/>
        <w:jc w:val="center"/>
        <w:rPr>
          <w:snapToGrid w:val="0"/>
          <w:sz w:val="28"/>
        </w:rPr>
      </w:pPr>
      <w:r w:rsidRPr="00254CB8">
        <w:rPr>
          <w:snapToGrid w:val="0"/>
          <w:sz w:val="28"/>
        </w:rPr>
        <w:t>Динамика нелегальной добычи охотничьих ресурсов</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50"/>
        <w:gridCol w:w="851"/>
        <w:gridCol w:w="850"/>
        <w:gridCol w:w="851"/>
        <w:gridCol w:w="850"/>
      </w:tblGrid>
      <w:tr w:rsidR="00254CB8" w:rsidRPr="00254CB8" w:rsidTr="004A7A67">
        <w:trPr>
          <w:trHeight w:val="203"/>
        </w:trPr>
        <w:tc>
          <w:tcPr>
            <w:tcW w:w="2410" w:type="dxa"/>
            <w:vMerge w:val="restart"/>
            <w:vAlign w:val="center"/>
          </w:tcPr>
          <w:p w:rsidR="00254CB8" w:rsidRPr="004A7A67" w:rsidRDefault="00254CB8" w:rsidP="00C00C61">
            <w:pPr>
              <w:tabs>
                <w:tab w:val="left" w:pos="142"/>
              </w:tabs>
              <w:suppressAutoHyphens/>
              <w:ind w:left="-142" w:right="-108"/>
              <w:jc w:val="center"/>
              <w:rPr>
                <w:snapToGrid w:val="0"/>
                <w:sz w:val="26"/>
                <w:szCs w:val="26"/>
              </w:rPr>
            </w:pPr>
            <w:r w:rsidRPr="004A7A67">
              <w:rPr>
                <w:snapToGrid w:val="0"/>
                <w:sz w:val="26"/>
                <w:szCs w:val="26"/>
              </w:rPr>
              <w:t>Выявлена</w:t>
            </w:r>
          </w:p>
          <w:p w:rsidR="00254CB8" w:rsidRPr="004A7A67" w:rsidRDefault="00254CB8" w:rsidP="00C00C61">
            <w:pPr>
              <w:tabs>
                <w:tab w:val="left" w:pos="142"/>
              </w:tabs>
              <w:suppressAutoHyphens/>
              <w:ind w:left="-142" w:right="-108"/>
              <w:jc w:val="center"/>
              <w:rPr>
                <w:snapToGrid w:val="0"/>
                <w:sz w:val="26"/>
                <w:szCs w:val="26"/>
              </w:rPr>
            </w:pPr>
            <w:r w:rsidRPr="004A7A67">
              <w:rPr>
                <w:snapToGrid w:val="0"/>
                <w:sz w:val="26"/>
                <w:szCs w:val="26"/>
              </w:rPr>
              <w:t>незаконная добыча</w:t>
            </w:r>
          </w:p>
        </w:tc>
        <w:tc>
          <w:tcPr>
            <w:tcW w:w="4252" w:type="dxa"/>
            <w:gridSpan w:val="5"/>
            <w:vAlign w:val="center"/>
          </w:tcPr>
          <w:p w:rsidR="00254CB8" w:rsidRPr="004A7A67" w:rsidRDefault="00254CB8" w:rsidP="00082B89">
            <w:pPr>
              <w:tabs>
                <w:tab w:val="left" w:pos="142"/>
              </w:tabs>
              <w:suppressAutoHyphens/>
              <w:ind w:left="-142"/>
              <w:jc w:val="center"/>
              <w:rPr>
                <w:snapToGrid w:val="0"/>
                <w:sz w:val="26"/>
                <w:szCs w:val="26"/>
              </w:rPr>
            </w:pPr>
            <w:r w:rsidRPr="004A7A67">
              <w:rPr>
                <w:snapToGrid w:val="0"/>
                <w:sz w:val="26"/>
                <w:szCs w:val="26"/>
              </w:rPr>
              <w:t>Г о д ы</w:t>
            </w:r>
          </w:p>
        </w:tc>
      </w:tr>
      <w:tr w:rsidR="00254CB8" w:rsidRPr="00254CB8" w:rsidTr="004A7A67">
        <w:tc>
          <w:tcPr>
            <w:tcW w:w="2410" w:type="dxa"/>
            <w:vMerge/>
            <w:vAlign w:val="center"/>
          </w:tcPr>
          <w:p w:rsidR="00254CB8" w:rsidRPr="004A7A67" w:rsidRDefault="00254CB8" w:rsidP="00082B89">
            <w:pPr>
              <w:tabs>
                <w:tab w:val="left" w:pos="142"/>
              </w:tabs>
              <w:suppressAutoHyphens/>
              <w:ind w:left="-142"/>
              <w:jc w:val="center"/>
              <w:rPr>
                <w:snapToGrid w:val="0"/>
                <w:sz w:val="26"/>
                <w:szCs w:val="26"/>
              </w:rPr>
            </w:pPr>
          </w:p>
        </w:tc>
        <w:tc>
          <w:tcPr>
            <w:tcW w:w="850" w:type="dxa"/>
            <w:vAlign w:val="center"/>
          </w:tcPr>
          <w:p w:rsidR="00254CB8" w:rsidRPr="004A7A67" w:rsidRDefault="00D25CF3" w:rsidP="00C00C61">
            <w:pPr>
              <w:tabs>
                <w:tab w:val="left" w:pos="142"/>
              </w:tabs>
              <w:suppressAutoHyphens/>
              <w:ind w:left="-142" w:right="-108"/>
              <w:jc w:val="center"/>
              <w:rPr>
                <w:snapToGrid w:val="0"/>
                <w:sz w:val="26"/>
                <w:szCs w:val="26"/>
              </w:rPr>
            </w:pPr>
            <w:r>
              <w:rPr>
                <w:snapToGrid w:val="0"/>
                <w:sz w:val="26"/>
                <w:szCs w:val="26"/>
              </w:rPr>
              <w:t>2015</w:t>
            </w:r>
          </w:p>
        </w:tc>
        <w:tc>
          <w:tcPr>
            <w:tcW w:w="851" w:type="dxa"/>
            <w:vAlign w:val="center"/>
          </w:tcPr>
          <w:p w:rsidR="00254CB8" w:rsidRPr="004A7A67" w:rsidRDefault="00D25CF3" w:rsidP="00C00C61">
            <w:pPr>
              <w:tabs>
                <w:tab w:val="left" w:pos="142"/>
              </w:tabs>
              <w:suppressAutoHyphens/>
              <w:ind w:left="-142" w:right="-108"/>
              <w:jc w:val="center"/>
              <w:rPr>
                <w:snapToGrid w:val="0"/>
                <w:sz w:val="26"/>
                <w:szCs w:val="26"/>
              </w:rPr>
            </w:pPr>
            <w:r>
              <w:rPr>
                <w:snapToGrid w:val="0"/>
                <w:sz w:val="26"/>
                <w:szCs w:val="26"/>
              </w:rPr>
              <w:t>2016</w:t>
            </w:r>
          </w:p>
        </w:tc>
        <w:tc>
          <w:tcPr>
            <w:tcW w:w="850" w:type="dxa"/>
            <w:vAlign w:val="center"/>
          </w:tcPr>
          <w:p w:rsidR="00254CB8" w:rsidRPr="004A7A67" w:rsidRDefault="00D25CF3" w:rsidP="00C00C61">
            <w:pPr>
              <w:tabs>
                <w:tab w:val="left" w:pos="142"/>
              </w:tabs>
              <w:suppressAutoHyphens/>
              <w:ind w:left="-142" w:right="-108"/>
              <w:jc w:val="center"/>
              <w:rPr>
                <w:snapToGrid w:val="0"/>
                <w:sz w:val="26"/>
                <w:szCs w:val="26"/>
              </w:rPr>
            </w:pPr>
            <w:r>
              <w:rPr>
                <w:snapToGrid w:val="0"/>
                <w:sz w:val="26"/>
                <w:szCs w:val="26"/>
              </w:rPr>
              <w:t>2017</w:t>
            </w:r>
          </w:p>
        </w:tc>
        <w:tc>
          <w:tcPr>
            <w:tcW w:w="851" w:type="dxa"/>
            <w:vAlign w:val="center"/>
          </w:tcPr>
          <w:p w:rsidR="00254CB8" w:rsidRPr="004A7A67" w:rsidRDefault="00D25CF3" w:rsidP="00C00C61">
            <w:pPr>
              <w:tabs>
                <w:tab w:val="left" w:pos="142"/>
              </w:tabs>
              <w:suppressAutoHyphens/>
              <w:ind w:left="-142" w:right="-108"/>
              <w:jc w:val="center"/>
              <w:rPr>
                <w:snapToGrid w:val="0"/>
                <w:sz w:val="26"/>
                <w:szCs w:val="26"/>
              </w:rPr>
            </w:pPr>
            <w:r>
              <w:rPr>
                <w:snapToGrid w:val="0"/>
                <w:sz w:val="26"/>
                <w:szCs w:val="26"/>
              </w:rPr>
              <w:t>2018</w:t>
            </w:r>
          </w:p>
        </w:tc>
        <w:tc>
          <w:tcPr>
            <w:tcW w:w="850" w:type="dxa"/>
            <w:vAlign w:val="center"/>
          </w:tcPr>
          <w:p w:rsidR="00254CB8" w:rsidRPr="004A7A67" w:rsidRDefault="00D25CF3" w:rsidP="00C00C61">
            <w:pPr>
              <w:tabs>
                <w:tab w:val="left" w:pos="142"/>
              </w:tabs>
              <w:suppressAutoHyphens/>
              <w:ind w:left="-142" w:right="-108"/>
              <w:jc w:val="center"/>
              <w:rPr>
                <w:snapToGrid w:val="0"/>
                <w:sz w:val="26"/>
                <w:szCs w:val="26"/>
              </w:rPr>
            </w:pPr>
            <w:r>
              <w:rPr>
                <w:snapToGrid w:val="0"/>
                <w:sz w:val="26"/>
                <w:szCs w:val="26"/>
              </w:rPr>
              <w:t>2019</w:t>
            </w:r>
          </w:p>
        </w:tc>
      </w:tr>
      <w:tr w:rsidR="00D25CF3" w:rsidRPr="00254CB8" w:rsidTr="004A7A67">
        <w:tc>
          <w:tcPr>
            <w:tcW w:w="241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Лось</w:t>
            </w:r>
          </w:p>
        </w:tc>
        <w:tc>
          <w:tcPr>
            <w:tcW w:w="85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4</w:t>
            </w:r>
          </w:p>
        </w:tc>
        <w:tc>
          <w:tcPr>
            <w:tcW w:w="851"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7</w:t>
            </w:r>
          </w:p>
        </w:tc>
        <w:tc>
          <w:tcPr>
            <w:tcW w:w="85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5</w:t>
            </w:r>
          </w:p>
        </w:tc>
        <w:tc>
          <w:tcPr>
            <w:tcW w:w="851"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3</w:t>
            </w:r>
          </w:p>
        </w:tc>
        <w:tc>
          <w:tcPr>
            <w:tcW w:w="850" w:type="dxa"/>
            <w:vAlign w:val="center"/>
          </w:tcPr>
          <w:p w:rsidR="00D25CF3" w:rsidRPr="004A7A67" w:rsidRDefault="00D86204" w:rsidP="00D25CF3">
            <w:pPr>
              <w:tabs>
                <w:tab w:val="left" w:pos="142"/>
              </w:tabs>
              <w:suppressAutoHyphens/>
              <w:ind w:left="-142" w:right="-108"/>
              <w:jc w:val="center"/>
              <w:rPr>
                <w:snapToGrid w:val="0"/>
                <w:sz w:val="26"/>
                <w:szCs w:val="26"/>
              </w:rPr>
            </w:pPr>
            <w:r>
              <w:rPr>
                <w:snapToGrid w:val="0"/>
                <w:sz w:val="26"/>
                <w:szCs w:val="26"/>
              </w:rPr>
              <w:t>2</w:t>
            </w:r>
          </w:p>
        </w:tc>
      </w:tr>
      <w:tr w:rsidR="00D25CF3" w:rsidRPr="00254CB8" w:rsidTr="004A7A67">
        <w:tc>
          <w:tcPr>
            <w:tcW w:w="241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Бурый медведь</w:t>
            </w:r>
          </w:p>
        </w:tc>
        <w:tc>
          <w:tcPr>
            <w:tcW w:w="85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1</w:t>
            </w:r>
          </w:p>
        </w:tc>
        <w:tc>
          <w:tcPr>
            <w:tcW w:w="851"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2</w:t>
            </w:r>
          </w:p>
        </w:tc>
        <w:tc>
          <w:tcPr>
            <w:tcW w:w="851"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0" w:type="dxa"/>
            <w:vAlign w:val="center"/>
          </w:tcPr>
          <w:p w:rsidR="00D25CF3" w:rsidRPr="004A7A67" w:rsidRDefault="00D86204" w:rsidP="00D25CF3">
            <w:pPr>
              <w:tabs>
                <w:tab w:val="left" w:pos="142"/>
              </w:tabs>
              <w:suppressAutoHyphens/>
              <w:ind w:left="-142" w:right="-108"/>
              <w:jc w:val="center"/>
              <w:rPr>
                <w:snapToGrid w:val="0"/>
                <w:sz w:val="26"/>
                <w:szCs w:val="26"/>
              </w:rPr>
            </w:pPr>
            <w:r>
              <w:rPr>
                <w:snapToGrid w:val="0"/>
                <w:sz w:val="26"/>
                <w:szCs w:val="26"/>
              </w:rPr>
              <w:t>0</w:t>
            </w:r>
          </w:p>
        </w:tc>
      </w:tr>
      <w:tr w:rsidR="00D25CF3" w:rsidRPr="00254CB8" w:rsidTr="004A7A67">
        <w:tc>
          <w:tcPr>
            <w:tcW w:w="241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Рысь</w:t>
            </w:r>
          </w:p>
        </w:tc>
        <w:tc>
          <w:tcPr>
            <w:tcW w:w="85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1"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1"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1</w:t>
            </w:r>
          </w:p>
        </w:tc>
        <w:tc>
          <w:tcPr>
            <w:tcW w:w="850" w:type="dxa"/>
            <w:vAlign w:val="center"/>
          </w:tcPr>
          <w:p w:rsidR="00D25CF3" w:rsidRPr="004A7A67" w:rsidRDefault="00D86204" w:rsidP="00D25CF3">
            <w:pPr>
              <w:tabs>
                <w:tab w:val="left" w:pos="142"/>
              </w:tabs>
              <w:suppressAutoHyphens/>
              <w:ind w:left="-142" w:right="-108"/>
              <w:jc w:val="center"/>
              <w:rPr>
                <w:snapToGrid w:val="0"/>
                <w:sz w:val="26"/>
                <w:szCs w:val="26"/>
              </w:rPr>
            </w:pPr>
            <w:r>
              <w:rPr>
                <w:snapToGrid w:val="0"/>
                <w:sz w:val="26"/>
                <w:szCs w:val="26"/>
              </w:rPr>
              <w:t>0</w:t>
            </w:r>
          </w:p>
        </w:tc>
      </w:tr>
      <w:tr w:rsidR="00D25CF3" w:rsidRPr="00254CB8" w:rsidTr="004A7A67">
        <w:tc>
          <w:tcPr>
            <w:tcW w:w="241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Соболь</w:t>
            </w:r>
          </w:p>
        </w:tc>
        <w:tc>
          <w:tcPr>
            <w:tcW w:w="85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1"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1"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0" w:type="dxa"/>
            <w:vAlign w:val="center"/>
          </w:tcPr>
          <w:p w:rsidR="00D25CF3" w:rsidRPr="004A7A67" w:rsidRDefault="00D86204" w:rsidP="00D25CF3">
            <w:pPr>
              <w:tabs>
                <w:tab w:val="left" w:pos="142"/>
              </w:tabs>
              <w:suppressAutoHyphens/>
              <w:ind w:left="-142" w:right="-108"/>
              <w:jc w:val="center"/>
              <w:rPr>
                <w:snapToGrid w:val="0"/>
                <w:sz w:val="26"/>
                <w:szCs w:val="26"/>
              </w:rPr>
            </w:pPr>
            <w:r>
              <w:rPr>
                <w:snapToGrid w:val="0"/>
                <w:sz w:val="26"/>
                <w:szCs w:val="26"/>
              </w:rPr>
              <w:t>0</w:t>
            </w:r>
          </w:p>
        </w:tc>
      </w:tr>
      <w:tr w:rsidR="00D25CF3" w:rsidRPr="00254CB8" w:rsidTr="004A7A67">
        <w:tc>
          <w:tcPr>
            <w:tcW w:w="241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Выдра</w:t>
            </w:r>
          </w:p>
        </w:tc>
        <w:tc>
          <w:tcPr>
            <w:tcW w:w="85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1"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0"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1" w:type="dxa"/>
            <w:vAlign w:val="center"/>
          </w:tcPr>
          <w:p w:rsidR="00D25CF3" w:rsidRPr="004A7A67" w:rsidRDefault="00D25CF3" w:rsidP="00D25CF3">
            <w:pPr>
              <w:tabs>
                <w:tab w:val="left" w:pos="142"/>
              </w:tabs>
              <w:suppressAutoHyphens/>
              <w:ind w:left="-142" w:right="-108"/>
              <w:jc w:val="center"/>
              <w:rPr>
                <w:snapToGrid w:val="0"/>
                <w:sz w:val="26"/>
                <w:szCs w:val="26"/>
              </w:rPr>
            </w:pPr>
            <w:r w:rsidRPr="004A7A67">
              <w:rPr>
                <w:snapToGrid w:val="0"/>
                <w:sz w:val="26"/>
                <w:szCs w:val="26"/>
              </w:rPr>
              <w:t>0</w:t>
            </w:r>
          </w:p>
        </w:tc>
        <w:tc>
          <w:tcPr>
            <w:tcW w:w="850" w:type="dxa"/>
            <w:vAlign w:val="center"/>
          </w:tcPr>
          <w:p w:rsidR="00D25CF3" w:rsidRPr="004A7A67" w:rsidRDefault="00D86204" w:rsidP="00D25CF3">
            <w:pPr>
              <w:tabs>
                <w:tab w:val="left" w:pos="142"/>
              </w:tabs>
              <w:suppressAutoHyphens/>
              <w:ind w:left="-142" w:right="-108"/>
              <w:jc w:val="center"/>
              <w:rPr>
                <w:snapToGrid w:val="0"/>
                <w:sz w:val="26"/>
                <w:szCs w:val="26"/>
              </w:rPr>
            </w:pPr>
            <w:r>
              <w:rPr>
                <w:snapToGrid w:val="0"/>
                <w:sz w:val="26"/>
                <w:szCs w:val="26"/>
              </w:rPr>
              <w:t>0</w:t>
            </w:r>
          </w:p>
        </w:tc>
      </w:tr>
    </w:tbl>
    <w:p w:rsidR="00052826" w:rsidRPr="00052826" w:rsidRDefault="00052826" w:rsidP="00686626">
      <w:pPr>
        <w:suppressAutoHyphens/>
        <w:jc w:val="both"/>
        <w:rPr>
          <w:sz w:val="28"/>
        </w:rPr>
      </w:pPr>
    </w:p>
    <w:p w:rsidR="00052826" w:rsidRPr="00052826" w:rsidRDefault="00052826" w:rsidP="003F7889">
      <w:pPr>
        <w:suppressAutoHyphens/>
        <w:ind w:left="-142" w:firstLine="709"/>
        <w:jc w:val="both"/>
        <w:rPr>
          <w:sz w:val="28"/>
          <w:szCs w:val="28"/>
        </w:rPr>
      </w:pPr>
      <w:r w:rsidRPr="00052826">
        <w:rPr>
          <w:sz w:val="28"/>
          <w:szCs w:val="28"/>
        </w:rPr>
        <w:t>Оценка воздействия устанавливаемых на территории Республики Коми лимитов и квот добычи охотнич</w:t>
      </w:r>
      <w:r w:rsidR="003E5682">
        <w:rPr>
          <w:sz w:val="28"/>
          <w:szCs w:val="28"/>
        </w:rPr>
        <w:t>ьих ресурсов в сезоне охоты 2020-2021</w:t>
      </w:r>
      <w:r w:rsidRPr="00052826">
        <w:rPr>
          <w:sz w:val="28"/>
          <w:szCs w:val="28"/>
        </w:rPr>
        <w:t xml:space="preserve"> гг. на окружающую среду:</w:t>
      </w:r>
    </w:p>
    <w:p w:rsidR="00052826" w:rsidRPr="00052826" w:rsidRDefault="005A1597" w:rsidP="003F7889">
      <w:pPr>
        <w:suppressAutoHyphens/>
        <w:ind w:left="-142" w:firstLine="709"/>
        <w:jc w:val="both"/>
        <w:rPr>
          <w:sz w:val="28"/>
          <w:szCs w:val="28"/>
        </w:rPr>
      </w:pPr>
      <w:r>
        <w:rPr>
          <w:sz w:val="28"/>
          <w:szCs w:val="28"/>
        </w:rPr>
        <w:t>*</w:t>
      </w:r>
      <w:r w:rsidR="00052826" w:rsidRPr="00052826">
        <w:rPr>
          <w:sz w:val="28"/>
          <w:szCs w:val="28"/>
        </w:rPr>
        <w:t>воздействие на атмосфе</w:t>
      </w:r>
      <w:r w:rsidR="006F5758">
        <w:rPr>
          <w:sz w:val="28"/>
          <w:szCs w:val="28"/>
        </w:rPr>
        <w:t>рный воздух -</w:t>
      </w:r>
      <w:r w:rsidR="00052826" w:rsidRPr="00052826">
        <w:rPr>
          <w:sz w:val="28"/>
          <w:szCs w:val="28"/>
        </w:rPr>
        <w:t xml:space="preserve"> не прогнозируется;</w:t>
      </w:r>
    </w:p>
    <w:p w:rsidR="00052826" w:rsidRPr="00052826" w:rsidRDefault="005A1597" w:rsidP="003F7889">
      <w:pPr>
        <w:suppressAutoHyphens/>
        <w:ind w:left="-142" w:firstLine="709"/>
        <w:jc w:val="both"/>
        <w:rPr>
          <w:sz w:val="28"/>
          <w:szCs w:val="28"/>
        </w:rPr>
      </w:pPr>
      <w:r>
        <w:rPr>
          <w:sz w:val="28"/>
          <w:szCs w:val="28"/>
        </w:rPr>
        <w:t>*</w:t>
      </w:r>
      <w:r w:rsidR="006F5758">
        <w:rPr>
          <w:sz w:val="28"/>
          <w:szCs w:val="28"/>
        </w:rPr>
        <w:t>воздействие на водные ресурсы -</w:t>
      </w:r>
      <w:r w:rsidR="00052826" w:rsidRPr="00052826">
        <w:rPr>
          <w:sz w:val="28"/>
          <w:szCs w:val="28"/>
        </w:rPr>
        <w:t xml:space="preserve"> не прогнозируется;</w:t>
      </w:r>
    </w:p>
    <w:p w:rsidR="00052826" w:rsidRPr="00052826" w:rsidRDefault="005A1597" w:rsidP="003F7889">
      <w:pPr>
        <w:suppressAutoHyphens/>
        <w:ind w:left="-142" w:firstLine="709"/>
        <w:jc w:val="both"/>
        <w:rPr>
          <w:sz w:val="28"/>
          <w:szCs w:val="28"/>
        </w:rPr>
      </w:pPr>
      <w:r>
        <w:rPr>
          <w:sz w:val="28"/>
          <w:szCs w:val="28"/>
        </w:rPr>
        <w:t>*</w:t>
      </w:r>
      <w:r w:rsidR="00052826" w:rsidRPr="00052826">
        <w:rPr>
          <w:sz w:val="28"/>
          <w:szCs w:val="28"/>
        </w:rPr>
        <w:t>во</w:t>
      </w:r>
      <w:r w:rsidR="006F5758">
        <w:rPr>
          <w:sz w:val="28"/>
          <w:szCs w:val="28"/>
        </w:rPr>
        <w:t>здействие на земельные ресурсы -</w:t>
      </w:r>
      <w:r w:rsidR="00052826" w:rsidRPr="00052826">
        <w:rPr>
          <w:sz w:val="28"/>
          <w:szCs w:val="28"/>
        </w:rPr>
        <w:t xml:space="preserve"> не прогнозируется;</w:t>
      </w:r>
    </w:p>
    <w:p w:rsidR="00052826" w:rsidRPr="00052826" w:rsidRDefault="005A1597" w:rsidP="003F7889">
      <w:pPr>
        <w:suppressAutoHyphens/>
        <w:ind w:left="-142" w:firstLine="709"/>
        <w:jc w:val="both"/>
        <w:rPr>
          <w:sz w:val="28"/>
          <w:szCs w:val="28"/>
        </w:rPr>
      </w:pPr>
      <w:r>
        <w:rPr>
          <w:sz w:val="28"/>
          <w:szCs w:val="28"/>
        </w:rPr>
        <w:t>*</w:t>
      </w:r>
      <w:r w:rsidR="00052826" w:rsidRPr="00052826">
        <w:rPr>
          <w:sz w:val="28"/>
          <w:szCs w:val="28"/>
        </w:rPr>
        <w:t>образование отходов - не прогнозируется</w:t>
      </w:r>
      <w:r w:rsidR="006F5758">
        <w:rPr>
          <w:sz w:val="28"/>
          <w:szCs w:val="28"/>
        </w:rPr>
        <w:t>;</w:t>
      </w:r>
    </w:p>
    <w:p w:rsidR="00052826" w:rsidRPr="00052826" w:rsidRDefault="005A1597" w:rsidP="003F7889">
      <w:pPr>
        <w:suppressAutoHyphens/>
        <w:ind w:left="-142" w:firstLine="709"/>
        <w:jc w:val="both"/>
        <w:rPr>
          <w:sz w:val="28"/>
          <w:szCs w:val="28"/>
        </w:rPr>
      </w:pPr>
      <w:r>
        <w:rPr>
          <w:sz w:val="28"/>
          <w:szCs w:val="28"/>
        </w:rPr>
        <w:t>*</w:t>
      </w:r>
      <w:r w:rsidR="00052826" w:rsidRPr="00052826">
        <w:rPr>
          <w:sz w:val="28"/>
          <w:szCs w:val="28"/>
        </w:rPr>
        <w:t xml:space="preserve">отрицательное воздействие </w:t>
      </w:r>
      <w:r w:rsidR="006F5758">
        <w:rPr>
          <w:sz w:val="28"/>
          <w:szCs w:val="28"/>
        </w:rPr>
        <w:t>на растительный и животный мир -</w:t>
      </w:r>
      <w:r w:rsidR="00D25CF3">
        <w:rPr>
          <w:sz w:val="28"/>
          <w:szCs w:val="28"/>
        </w:rPr>
        <w:t xml:space="preserve"> не прогнозируется.</w:t>
      </w:r>
    </w:p>
    <w:p w:rsidR="00052826" w:rsidRPr="00052826" w:rsidRDefault="00052826" w:rsidP="003F7889">
      <w:pPr>
        <w:suppressAutoHyphens/>
        <w:ind w:left="-142" w:firstLine="709"/>
        <w:jc w:val="both"/>
        <w:rPr>
          <w:sz w:val="28"/>
          <w:szCs w:val="28"/>
        </w:rPr>
      </w:pPr>
      <w:r w:rsidRPr="00052826">
        <w:rPr>
          <w:sz w:val="28"/>
          <w:szCs w:val="28"/>
        </w:rPr>
        <w:lastRenderedPageBreak/>
        <w:t xml:space="preserve">Размер (квота) изъятия охотничьих ресурсов </w:t>
      </w:r>
      <w:r w:rsidR="005A1597">
        <w:rPr>
          <w:sz w:val="28"/>
          <w:szCs w:val="28"/>
        </w:rPr>
        <w:t xml:space="preserve">будет </w:t>
      </w:r>
      <w:r w:rsidRPr="00052826">
        <w:rPr>
          <w:sz w:val="28"/>
          <w:szCs w:val="28"/>
        </w:rPr>
        <w:t>рассчитан</w:t>
      </w:r>
      <w:r w:rsidR="005A1597">
        <w:rPr>
          <w:sz w:val="28"/>
          <w:szCs w:val="28"/>
        </w:rPr>
        <w:t>а</w:t>
      </w:r>
      <w:r w:rsidRPr="00052826">
        <w:rPr>
          <w:sz w:val="28"/>
          <w:szCs w:val="28"/>
        </w:rPr>
        <w:t xml:space="preserve"> на основании наличия реальных ресурсов и с учетом состояния популяций охотничьих животных конкретного хозяйства. Средний процент изъятия лося в целом на республику в предстоящем охотничьем сезоне предусматривается в размере 3</w:t>
      </w:r>
      <w:r w:rsidR="00456C14">
        <w:rPr>
          <w:sz w:val="28"/>
          <w:szCs w:val="28"/>
        </w:rPr>
        <w:t xml:space="preserve"> %, практически на уровне 2019</w:t>
      </w:r>
      <w:r w:rsidR="005A1597">
        <w:rPr>
          <w:sz w:val="28"/>
          <w:szCs w:val="28"/>
        </w:rPr>
        <w:t xml:space="preserve"> года.</w:t>
      </w:r>
    </w:p>
    <w:p w:rsidR="00192C00" w:rsidRDefault="001B532F" w:rsidP="003F7889">
      <w:pPr>
        <w:ind w:left="-142" w:firstLine="709"/>
        <w:jc w:val="both"/>
        <w:rPr>
          <w:sz w:val="28"/>
          <w:szCs w:val="28"/>
        </w:rPr>
      </w:pPr>
      <w:r>
        <w:rPr>
          <w:sz w:val="28"/>
          <w:szCs w:val="28"/>
        </w:rPr>
        <w:t>Квоты д</w:t>
      </w:r>
      <w:r w:rsidR="00052826" w:rsidRPr="00052826">
        <w:rPr>
          <w:sz w:val="28"/>
          <w:szCs w:val="28"/>
        </w:rPr>
        <w:t>о</w:t>
      </w:r>
      <w:r>
        <w:rPr>
          <w:sz w:val="28"/>
          <w:szCs w:val="28"/>
        </w:rPr>
        <w:t>бычи</w:t>
      </w:r>
      <w:r w:rsidR="006F5758">
        <w:rPr>
          <w:sz w:val="28"/>
          <w:szCs w:val="28"/>
        </w:rPr>
        <w:t xml:space="preserve"> </w:t>
      </w:r>
      <w:r>
        <w:rPr>
          <w:sz w:val="28"/>
          <w:szCs w:val="28"/>
        </w:rPr>
        <w:t xml:space="preserve">на </w:t>
      </w:r>
      <w:r w:rsidR="006F5758">
        <w:rPr>
          <w:sz w:val="28"/>
          <w:szCs w:val="28"/>
        </w:rPr>
        <w:t xml:space="preserve">бурого медведя </w:t>
      </w:r>
      <w:r w:rsidR="00BC6694">
        <w:rPr>
          <w:sz w:val="28"/>
          <w:szCs w:val="28"/>
        </w:rPr>
        <w:t>буду</w:t>
      </w:r>
      <w:r w:rsidR="00B935B6">
        <w:rPr>
          <w:sz w:val="28"/>
          <w:szCs w:val="28"/>
        </w:rPr>
        <w:t xml:space="preserve">т устанавливаться </w:t>
      </w:r>
      <w:r w:rsidR="00BC6694">
        <w:rPr>
          <w:sz w:val="28"/>
          <w:szCs w:val="28"/>
        </w:rPr>
        <w:t>в зависимости от планируемого</w:t>
      </w:r>
      <w:r w:rsidR="00FD0BA2">
        <w:rPr>
          <w:sz w:val="28"/>
          <w:szCs w:val="28"/>
        </w:rPr>
        <w:t xml:space="preserve"> </w:t>
      </w:r>
      <w:r>
        <w:rPr>
          <w:sz w:val="28"/>
          <w:szCs w:val="28"/>
        </w:rPr>
        <w:t>об</w:t>
      </w:r>
      <w:r w:rsidR="00476AE7">
        <w:rPr>
          <w:sz w:val="28"/>
          <w:szCs w:val="28"/>
        </w:rPr>
        <w:t>ъема добычи в конкретном районе, от 5 до 15%.</w:t>
      </w:r>
    </w:p>
    <w:p w:rsidR="00211789" w:rsidRPr="0060413E" w:rsidRDefault="001F436B" w:rsidP="003F7889">
      <w:pPr>
        <w:ind w:left="-142" w:right="-1" w:firstLine="709"/>
        <w:jc w:val="both"/>
        <w:rPr>
          <w:rFonts w:eastAsia="Calibri"/>
          <w:sz w:val="28"/>
          <w:szCs w:val="28"/>
          <w:lang w:eastAsia="en-US"/>
        </w:rPr>
      </w:pPr>
      <w:r w:rsidRPr="00A417A5">
        <w:rPr>
          <w:rFonts w:eastAsia="Calibri"/>
          <w:sz w:val="28"/>
          <w:szCs w:val="28"/>
          <w:lang w:eastAsia="en-US"/>
        </w:rPr>
        <w:t>В соответствии с пунктом 16 Порядка принятия документа об утверждении лимита добычи охотничьих ресурсов и внесения в него изменений, утвержденного приказом Минприроды России от 29 и</w:t>
      </w:r>
      <w:r w:rsidR="00456C14">
        <w:rPr>
          <w:rFonts w:eastAsia="Calibri"/>
          <w:sz w:val="28"/>
          <w:szCs w:val="28"/>
          <w:lang w:eastAsia="en-US"/>
        </w:rPr>
        <w:t xml:space="preserve">юня 2010 г. № 228 предусмотрена возможность внесения изменений в документ об утверждении </w:t>
      </w:r>
      <w:r w:rsidRPr="00A417A5">
        <w:rPr>
          <w:rFonts w:eastAsia="Calibri"/>
          <w:sz w:val="28"/>
          <w:szCs w:val="28"/>
          <w:lang w:eastAsia="en-US"/>
        </w:rPr>
        <w:t>лим</w:t>
      </w:r>
      <w:r w:rsidR="00456C14">
        <w:rPr>
          <w:rFonts w:eastAsia="Calibri"/>
          <w:sz w:val="28"/>
          <w:szCs w:val="28"/>
          <w:lang w:eastAsia="en-US"/>
        </w:rPr>
        <w:t xml:space="preserve">ита добычи охотничьих ресурсов </w:t>
      </w:r>
      <w:r w:rsidRPr="00A417A5">
        <w:rPr>
          <w:rFonts w:eastAsia="Calibri"/>
          <w:sz w:val="28"/>
          <w:szCs w:val="28"/>
          <w:lang w:eastAsia="en-US"/>
        </w:rPr>
        <w:t>в случае изменений, не касающихся планируемого объема добычи охотничьих ресурсов.</w:t>
      </w:r>
    </w:p>
    <w:sectPr w:rsidR="00211789" w:rsidRPr="0060413E" w:rsidSect="0005282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F7"/>
    <w:rsid w:val="00011064"/>
    <w:rsid w:val="00015AF8"/>
    <w:rsid w:val="00024F63"/>
    <w:rsid w:val="00052826"/>
    <w:rsid w:val="00082B89"/>
    <w:rsid w:val="000A04A3"/>
    <w:rsid w:val="000B2211"/>
    <w:rsid w:val="00111184"/>
    <w:rsid w:val="001147CB"/>
    <w:rsid w:val="00117830"/>
    <w:rsid w:val="00152975"/>
    <w:rsid w:val="00153AD1"/>
    <w:rsid w:val="00192C00"/>
    <w:rsid w:val="001B532F"/>
    <w:rsid w:val="001B5D9E"/>
    <w:rsid w:val="001F436B"/>
    <w:rsid w:val="00211789"/>
    <w:rsid w:val="0021440A"/>
    <w:rsid w:val="00254CB8"/>
    <w:rsid w:val="00312F52"/>
    <w:rsid w:val="00314237"/>
    <w:rsid w:val="00315984"/>
    <w:rsid w:val="00324CC9"/>
    <w:rsid w:val="00347F04"/>
    <w:rsid w:val="00386301"/>
    <w:rsid w:val="00396FF8"/>
    <w:rsid w:val="003B3E52"/>
    <w:rsid w:val="003E5682"/>
    <w:rsid w:val="003F7889"/>
    <w:rsid w:val="004106C2"/>
    <w:rsid w:val="00415BE4"/>
    <w:rsid w:val="00456C14"/>
    <w:rsid w:val="00472D71"/>
    <w:rsid w:val="00476AE7"/>
    <w:rsid w:val="004A7A67"/>
    <w:rsid w:val="004D5C66"/>
    <w:rsid w:val="004D6C7F"/>
    <w:rsid w:val="005132BF"/>
    <w:rsid w:val="00567334"/>
    <w:rsid w:val="00597FFC"/>
    <w:rsid w:val="005A1597"/>
    <w:rsid w:val="005A4C5A"/>
    <w:rsid w:val="005B32EE"/>
    <w:rsid w:val="005C0761"/>
    <w:rsid w:val="0060413E"/>
    <w:rsid w:val="006057B6"/>
    <w:rsid w:val="006552E7"/>
    <w:rsid w:val="00686626"/>
    <w:rsid w:val="00692355"/>
    <w:rsid w:val="006C441E"/>
    <w:rsid w:val="006F5758"/>
    <w:rsid w:val="007112B8"/>
    <w:rsid w:val="00725BBC"/>
    <w:rsid w:val="0072776E"/>
    <w:rsid w:val="007343D3"/>
    <w:rsid w:val="00783E69"/>
    <w:rsid w:val="007842FF"/>
    <w:rsid w:val="007D1B43"/>
    <w:rsid w:val="007E5000"/>
    <w:rsid w:val="007F4211"/>
    <w:rsid w:val="008A177C"/>
    <w:rsid w:val="008D579E"/>
    <w:rsid w:val="008F07EB"/>
    <w:rsid w:val="00937396"/>
    <w:rsid w:val="00937C94"/>
    <w:rsid w:val="0095510F"/>
    <w:rsid w:val="00961B70"/>
    <w:rsid w:val="00983CF1"/>
    <w:rsid w:val="00985CF2"/>
    <w:rsid w:val="00990706"/>
    <w:rsid w:val="009A16EF"/>
    <w:rsid w:val="009A6732"/>
    <w:rsid w:val="009D5487"/>
    <w:rsid w:val="009E0EF1"/>
    <w:rsid w:val="00A37EB5"/>
    <w:rsid w:val="00A45A82"/>
    <w:rsid w:val="00AE3CCA"/>
    <w:rsid w:val="00B037C7"/>
    <w:rsid w:val="00B04F52"/>
    <w:rsid w:val="00B1276C"/>
    <w:rsid w:val="00B143E3"/>
    <w:rsid w:val="00B2762B"/>
    <w:rsid w:val="00B7691B"/>
    <w:rsid w:val="00B935B6"/>
    <w:rsid w:val="00BA3C49"/>
    <w:rsid w:val="00BB57D1"/>
    <w:rsid w:val="00BC6694"/>
    <w:rsid w:val="00C00C61"/>
    <w:rsid w:val="00C043D1"/>
    <w:rsid w:val="00C20B38"/>
    <w:rsid w:val="00C4580A"/>
    <w:rsid w:val="00C64D77"/>
    <w:rsid w:val="00C749B3"/>
    <w:rsid w:val="00D02E2D"/>
    <w:rsid w:val="00D25CF3"/>
    <w:rsid w:val="00D274BC"/>
    <w:rsid w:val="00D82DDC"/>
    <w:rsid w:val="00D86204"/>
    <w:rsid w:val="00D91DA0"/>
    <w:rsid w:val="00D95F1D"/>
    <w:rsid w:val="00DA566E"/>
    <w:rsid w:val="00DC125E"/>
    <w:rsid w:val="00DE0789"/>
    <w:rsid w:val="00E075D8"/>
    <w:rsid w:val="00E16555"/>
    <w:rsid w:val="00E86238"/>
    <w:rsid w:val="00EB4AF7"/>
    <w:rsid w:val="00F12BAE"/>
    <w:rsid w:val="00F149C3"/>
    <w:rsid w:val="00F15EE9"/>
    <w:rsid w:val="00F76FB1"/>
    <w:rsid w:val="00F81908"/>
    <w:rsid w:val="00F949F7"/>
    <w:rsid w:val="00FD0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F7"/>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4A3"/>
    <w:rPr>
      <w:rFonts w:ascii="Tahoma" w:hAnsi="Tahoma" w:cs="Tahoma"/>
      <w:sz w:val="16"/>
      <w:szCs w:val="16"/>
    </w:rPr>
  </w:style>
  <w:style w:type="character" w:customStyle="1" w:styleId="a4">
    <w:name w:val="Текст выноски Знак"/>
    <w:basedOn w:val="a0"/>
    <w:link w:val="a3"/>
    <w:uiPriority w:val="99"/>
    <w:semiHidden/>
    <w:rsid w:val="000A04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F7"/>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4A3"/>
    <w:rPr>
      <w:rFonts w:ascii="Tahoma" w:hAnsi="Tahoma" w:cs="Tahoma"/>
      <w:sz w:val="16"/>
      <w:szCs w:val="16"/>
    </w:rPr>
  </w:style>
  <w:style w:type="character" w:customStyle="1" w:styleId="a4">
    <w:name w:val="Текст выноски Знак"/>
    <w:basedOn w:val="a0"/>
    <w:link w:val="a3"/>
    <w:uiPriority w:val="99"/>
    <w:semiHidden/>
    <w:rsid w:val="000A04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Владимир Александрович</dc:creator>
  <cp:lastModifiedBy>Бабкина Наталья Юрьевна</cp:lastModifiedBy>
  <cp:revision>2</cp:revision>
  <cp:lastPrinted>2019-02-20T12:59:00Z</cp:lastPrinted>
  <dcterms:created xsi:type="dcterms:W3CDTF">2020-04-06T07:32:00Z</dcterms:created>
  <dcterms:modified xsi:type="dcterms:W3CDTF">2020-04-06T07:32:00Z</dcterms:modified>
</cp:coreProperties>
</file>