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77" w:rsidRDefault="00F01377">
      <w:pPr>
        <w:pStyle w:val="ConsPlusTitlePage"/>
      </w:pPr>
      <w:bookmarkStart w:id="0" w:name="_GoBack"/>
      <w:bookmarkEnd w:id="0"/>
      <w:r>
        <w:br/>
      </w:r>
    </w:p>
    <w:p w:rsidR="00F01377" w:rsidRDefault="00F01377">
      <w:pPr>
        <w:pStyle w:val="ConsPlusNormal"/>
        <w:outlineLvl w:val="0"/>
      </w:pPr>
    </w:p>
    <w:p w:rsidR="00F01377" w:rsidRDefault="00F01377">
      <w:pPr>
        <w:pStyle w:val="ConsPlusTitle"/>
        <w:jc w:val="center"/>
        <w:outlineLvl w:val="0"/>
      </w:pPr>
      <w:r>
        <w:t>СОВЕТ МУНИЦИПАЛЬНОГО РАЙОНА "КОЙГОРОДСКИЙ"</w:t>
      </w:r>
    </w:p>
    <w:p w:rsidR="00F01377" w:rsidRDefault="00F01377">
      <w:pPr>
        <w:pStyle w:val="ConsPlusTitle"/>
      </w:pPr>
    </w:p>
    <w:p w:rsidR="00F01377" w:rsidRDefault="00F01377">
      <w:pPr>
        <w:pStyle w:val="ConsPlusTitle"/>
        <w:jc w:val="center"/>
      </w:pPr>
      <w:r>
        <w:t>РЕШЕНИЕ</w:t>
      </w:r>
    </w:p>
    <w:p w:rsidR="00F01377" w:rsidRDefault="00F01377">
      <w:pPr>
        <w:pStyle w:val="ConsPlusTitle"/>
        <w:jc w:val="center"/>
      </w:pPr>
      <w:r>
        <w:t>от 22 сентября 2021 г. N VI-10/88</w:t>
      </w:r>
    </w:p>
    <w:p w:rsidR="00F01377" w:rsidRDefault="00F01377">
      <w:pPr>
        <w:pStyle w:val="ConsPlusTitle"/>
      </w:pPr>
    </w:p>
    <w:p w:rsidR="00F01377" w:rsidRDefault="00F01377">
      <w:pPr>
        <w:pStyle w:val="ConsPlusTitle"/>
        <w:jc w:val="center"/>
      </w:pPr>
      <w:r>
        <w:t>ОБ УТВЕРЖДЕНИИ ПОРЯДКА ВНЕСЕНИЯ</w:t>
      </w:r>
    </w:p>
    <w:p w:rsidR="00F01377" w:rsidRDefault="00F01377">
      <w:pPr>
        <w:pStyle w:val="ConsPlusTitle"/>
        <w:jc w:val="center"/>
      </w:pPr>
      <w:r>
        <w:t>ПРЕДЛОЖЕНИЙ О КАНДИДАТУРАХ НА ДОЛЖНОСТЬ ПРЕДСЕДАТЕЛЯ</w:t>
      </w:r>
    </w:p>
    <w:p w:rsidR="00F01377" w:rsidRDefault="00F01377">
      <w:pPr>
        <w:pStyle w:val="ConsPlusTitle"/>
        <w:jc w:val="center"/>
      </w:pPr>
      <w:r>
        <w:t xml:space="preserve">КОНТРОЛЬНО-РЕВИЗИОННОЙ КОМИССИИ - </w:t>
      </w:r>
      <w:proofErr w:type="gramStart"/>
      <w:r>
        <w:t>КОНТРОЛЬНО-СЧЕТНОГО</w:t>
      </w:r>
      <w:proofErr w:type="gramEnd"/>
    </w:p>
    <w:p w:rsidR="00F01377" w:rsidRDefault="00F01377">
      <w:pPr>
        <w:pStyle w:val="ConsPlusTitle"/>
        <w:jc w:val="center"/>
      </w:pPr>
      <w:r>
        <w:t>ОРГАНА МУНИЦИПАЛЬНОГО РАЙОНА "КОЙГОРОДСКИЙ"</w:t>
      </w:r>
    </w:p>
    <w:p w:rsidR="00F01377" w:rsidRDefault="00F01377">
      <w:pPr>
        <w:pStyle w:val="ConsPlusNormal"/>
      </w:pPr>
    </w:p>
    <w:p w:rsidR="00F01377" w:rsidRDefault="00F01377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деятельности контрольно-счетных органов субъектов Российской Федерации и муниципальных образований",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муниципального района "Койгородский", Совет муниципального района "Койгородский" решил: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внесения предложений о кандидатурах на должность председателя Контрольно-ревизионной комиссии - контрольно-счетного органа муниципального района "Койгородский" согласно приложению к настоящему решению.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"Койгородский" от 27.06.2012 N IV-11/114 "Об утверждении порядка внесения предложений о кандидатурах на должность председателя контрольно-ревизионной комиссии контрольно-счетного органа муниципального образования муниципального района "Койгородский".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3. Настоящее решение вступает в силу со дня опубликования в "Информационном вестнике Совета и администрации муниципального района "Койгородский".</w:t>
      </w:r>
    </w:p>
    <w:p w:rsidR="00F01377" w:rsidRDefault="00F01377">
      <w:pPr>
        <w:pStyle w:val="ConsPlusNormal"/>
      </w:pPr>
    </w:p>
    <w:p w:rsidR="00F01377" w:rsidRDefault="00F01377">
      <w:pPr>
        <w:pStyle w:val="ConsPlusNormal"/>
        <w:jc w:val="right"/>
      </w:pPr>
      <w:r>
        <w:t>Глава МР "Койгородский" -</w:t>
      </w:r>
    </w:p>
    <w:p w:rsidR="00F01377" w:rsidRDefault="00F01377">
      <w:pPr>
        <w:pStyle w:val="ConsPlusNormal"/>
        <w:jc w:val="right"/>
      </w:pPr>
      <w:r>
        <w:t>руководитель администрации</w:t>
      </w:r>
    </w:p>
    <w:p w:rsidR="00F01377" w:rsidRDefault="00F01377">
      <w:pPr>
        <w:pStyle w:val="ConsPlusNormal"/>
        <w:jc w:val="right"/>
      </w:pPr>
      <w:r>
        <w:t>МР "Койгородский"</w:t>
      </w:r>
    </w:p>
    <w:p w:rsidR="00F01377" w:rsidRDefault="00F01377">
      <w:pPr>
        <w:pStyle w:val="ConsPlusNormal"/>
        <w:jc w:val="right"/>
      </w:pPr>
      <w:r>
        <w:t>Л.УШАКОВА</w:t>
      </w:r>
    </w:p>
    <w:p w:rsidR="00F01377" w:rsidRDefault="00F01377">
      <w:pPr>
        <w:pStyle w:val="ConsPlusNormal"/>
      </w:pPr>
    </w:p>
    <w:p w:rsidR="00F01377" w:rsidRDefault="00F01377">
      <w:pPr>
        <w:pStyle w:val="ConsPlusNormal"/>
      </w:pPr>
    </w:p>
    <w:p w:rsidR="00F01377" w:rsidRDefault="00F01377">
      <w:pPr>
        <w:pStyle w:val="ConsPlusNormal"/>
      </w:pPr>
    </w:p>
    <w:p w:rsidR="00F01377" w:rsidRDefault="00F01377">
      <w:pPr>
        <w:pStyle w:val="ConsPlusNormal"/>
      </w:pPr>
    </w:p>
    <w:p w:rsidR="00F01377" w:rsidRDefault="00F01377">
      <w:pPr>
        <w:pStyle w:val="ConsPlusNormal"/>
      </w:pPr>
    </w:p>
    <w:p w:rsidR="00F01377" w:rsidRDefault="00F01377">
      <w:pPr>
        <w:pStyle w:val="ConsPlusNormal"/>
        <w:jc w:val="right"/>
        <w:outlineLvl w:val="0"/>
      </w:pPr>
      <w:r>
        <w:t>Утвержден</w:t>
      </w:r>
    </w:p>
    <w:p w:rsidR="00F01377" w:rsidRDefault="00F01377">
      <w:pPr>
        <w:pStyle w:val="ConsPlusNormal"/>
        <w:jc w:val="right"/>
      </w:pPr>
      <w:r>
        <w:t>решением</w:t>
      </w:r>
    </w:p>
    <w:p w:rsidR="00F01377" w:rsidRDefault="00F01377">
      <w:pPr>
        <w:pStyle w:val="ConsPlusNormal"/>
        <w:jc w:val="right"/>
      </w:pPr>
      <w:r>
        <w:t>Совета МР "Койгородский"</w:t>
      </w:r>
    </w:p>
    <w:p w:rsidR="00F01377" w:rsidRDefault="00F01377">
      <w:pPr>
        <w:pStyle w:val="ConsPlusNormal"/>
        <w:jc w:val="right"/>
      </w:pPr>
      <w:r>
        <w:t>от 22 сентября 2021 г. N VI-10/88</w:t>
      </w:r>
    </w:p>
    <w:p w:rsidR="00F01377" w:rsidRDefault="00F01377">
      <w:pPr>
        <w:pStyle w:val="ConsPlusNormal"/>
        <w:jc w:val="right"/>
      </w:pPr>
      <w:r>
        <w:t>(приложение)</w:t>
      </w:r>
    </w:p>
    <w:p w:rsidR="00F01377" w:rsidRDefault="00F01377">
      <w:pPr>
        <w:pStyle w:val="ConsPlusNormal"/>
      </w:pPr>
    </w:p>
    <w:p w:rsidR="00F01377" w:rsidRDefault="00F01377">
      <w:pPr>
        <w:pStyle w:val="ConsPlusTitle"/>
        <w:jc w:val="center"/>
      </w:pPr>
      <w:bookmarkStart w:id="1" w:name="P31"/>
      <w:bookmarkEnd w:id="1"/>
      <w:r>
        <w:t>ПОРЯДОК</w:t>
      </w:r>
    </w:p>
    <w:p w:rsidR="00F01377" w:rsidRDefault="00F01377">
      <w:pPr>
        <w:pStyle w:val="ConsPlusTitle"/>
        <w:jc w:val="center"/>
      </w:pPr>
      <w:r>
        <w:t>ВНЕСЕНИЯ ПРЕДЛОЖЕНИЙ О КАНДИДАТУРАХ НА ДОЛЖНОСТЬ</w:t>
      </w:r>
    </w:p>
    <w:p w:rsidR="00F01377" w:rsidRDefault="00F01377">
      <w:pPr>
        <w:pStyle w:val="ConsPlusTitle"/>
        <w:jc w:val="center"/>
      </w:pPr>
      <w:r>
        <w:t>ПРЕДСЕДАТЕЛЯ КОНТРОЛЬНО-РЕВИЗИОННОЙ КОМИССИИ -</w:t>
      </w:r>
    </w:p>
    <w:p w:rsidR="00F01377" w:rsidRDefault="00F01377">
      <w:pPr>
        <w:pStyle w:val="ConsPlusTitle"/>
        <w:jc w:val="center"/>
      </w:pPr>
      <w:r>
        <w:t>КОНТРОЛЬНО-СЧЕТНОГО ОРГАНА МУНИЦИПАЛЬНОГО РАЙОНА</w:t>
      </w:r>
    </w:p>
    <w:p w:rsidR="00F01377" w:rsidRDefault="00F01377">
      <w:pPr>
        <w:pStyle w:val="ConsPlusTitle"/>
        <w:jc w:val="center"/>
      </w:pPr>
      <w:r>
        <w:t>"КОЙГОРОДСКИЙ"</w:t>
      </w:r>
    </w:p>
    <w:p w:rsidR="00F01377" w:rsidRDefault="00F01377">
      <w:pPr>
        <w:pStyle w:val="ConsPlusNormal"/>
      </w:pPr>
    </w:p>
    <w:p w:rsidR="00F01377" w:rsidRDefault="00F01377">
      <w:pPr>
        <w:pStyle w:val="ConsPlusNormal"/>
        <w:ind w:firstLine="540"/>
        <w:jc w:val="both"/>
      </w:pPr>
      <w:r>
        <w:t xml:space="preserve">1. Настоящий Порядок определяет процедуру внесения предложений о кандидатурах на должность председателя Контрольно-ревизионной комиссии - контрольно-счетного органа </w:t>
      </w:r>
      <w:r>
        <w:lastRenderedPageBreak/>
        <w:t>муниципального района "Койгородский" (далее Контрольно-ревизионная комиссия), а также порядок рассмотрения кандидатур на должность председателя Контрольно-ревизионной комиссии.</w:t>
      </w:r>
    </w:p>
    <w:p w:rsidR="00F01377" w:rsidRDefault="00F01377">
      <w:pPr>
        <w:pStyle w:val="ConsPlusNormal"/>
        <w:spacing w:before="240"/>
        <w:ind w:firstLine="540"/>
        <w:jc w:val="both"/>
      </w:pPr>
      <w:bookmarkStart w:id="2" w:name="P38"/>
      <w:bookmarkEnd w:id="2"/>
      <w:r>
        <w:t>2. Предложения о кандидатурах на должность председателя Контрольно-ревизионной комиссии вносятся в Совет муниципального района "Койгородский" (далее Совет района) в письменном виде: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1) председателем Совета муниципального района "Койгородский";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2) депутатами Совета муниципального района "Койгородский" - не менее одной трети от установленного числа депутатов Совета района;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3) главой муниципального района "Койгородский" - руководителем администрации муниципального района "Койгородский".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3. К предложению о кандидатуре прилагаются: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1) копия паспорта или иного документа, заменяющего паспорт гражданина Российской Федерации;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 xml:space="preserve">2) собственноручно заполненная и подписанная </w:t>
      </w:r>
      <w:hyperlink r:id="rId9" w:history="1">
        <w:r>
          <w:rPr>
            <w:color w:val="0000FF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26.05.2005 N 667-р, с приложением фотографии;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3) копии документов подтверждающих наличие высшего образования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4) копии документов подтверждающих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5) копию страхового свидетельства обязательного пенсионного страхования;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7) документы воинского учета - для граждан, пребывающих в запасе, лиц, подлежащих призыву на военную службу;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 xml:space="preserve">8) </w:t>
      </w:r>
      <w:hyperlink r:id="rId10" w:history="1">
        <w:r>
          <w:rPr>
            <w:color w:val="0000FF"/>
          </w:rPr>
          <w:t>заключение</w:t>
        </w:r>
      </w:hyperlink>
      <w:r>
        <w:t xml:space="preserve"> медицинской организации об отсутствии у кандидата заболевания, препятствующего поступлению на государственную гражданскую службу Российской Федерации и муниципальную службу или ее прохождению, по учетной форме N 001-ГС/у, утвержденной приказом Министерства здравоохранения и социального развития Российской Федерации от 14.12.2009 N 984н;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9) сведения из налогового органа о регистрации или отсутствии регистрации из ЕГРИП; сведения об учредителе юридического лица из ЕГРЮЛ по состоянию на текущую дату;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10) справку об отсутствии неснятой или непогашенной судимости;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11)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12) сведения об адресах сайтов и (или) страниц сайтов в информационно-</w:t>
      </w:r>
      <w:r>
        <w:lastRenderedPageBreak/>
        <w:t xml:space="preserve">телекоммуникационной сети "Интернет", на которых гражданин, претендующий на замещение должности, размещал общедоступную информацию, а также данные, позволяющие их идентифицировать, по форме, установленной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28.12.2016 N 2867-р;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 xml:space="preserve">13) согласие на обработку персональных данных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4. Рассмотрение кандидатур на должность председателя Контрольно-ревизионной комиссии может быть назначено при наличии одного предложения о кандидатуре.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5. Голосование по кандидатурам на должность председателя Контрольно-ревизионной комиссии является открытым. Голосование проводится в один или в два тура.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6. Перед голосованием лица, внесшие предложения о кандидатурах на должность председателя Контрольно-ревизионной комиссии, либо уполномоченные ими лица, оглашают информацию о кандидатах. Депутаты могут задавать вопросы и высказывать свое мнение о кандидатурах.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7. Перед голосованием представляется проект решения Совета района о назначении председателя Контрольно-ревизионной комиссии, в котором указывается дата начала осуществления полномочий назначаемого лица, но не ранее даты прекращения полномочий председателя Контрольно-ревизионной комиссии, занимавшего должность.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8. Кандидат считается назначенным на должность председателя Контрольно-ревизионной комиссии по итогам первого тура голосования, если за него проголосовало большинство от установленного числа депутатов.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9. Если ни за одного из кандидатов не проголосовало большинство от установленного числа депутатов, проводится второй тур голосования, в котором участвуют два кандидата, набравшие наибольшее число голосов.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10. По итогам второго тура голосования на должность председателя Контрольно-ревизионной комиссии считается назначенным кандидат, набравший большинство голосов от установленного числа депутатов.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 xml:space="preserve">11. В случае если второй тур голосования не состоялся, а также в случае отклонения Советом района предложенных кандидатур на должность председателя Контрольно-ревизионной комиссии, лица, перечисленные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Порядка, вправе вновь предложить кандидатуру либо внести новую кандидатуру в течение 10 дней после отклонения ранее предложенной кандидатуры.</w:t>
      </w:r>
    </w:p>
    <w:p w:rsidR="00F01377" w:rsidRDefault="00F01377">
      <w:pPr>
        <w:pStyle w:val="ConsPlusNormal"/>
        <w:spacing w:before="240"/>
        <w:ind w:firstLine="540"/>
        <w:jc w:val="both"/>
      </w:pPr>
      <w:r>
        <w:t>12. Предложение о кандидатуре на должность председателя может быть отозвано лицами, внесшими данное предложение, до момента голосования.</w:t>
      </w:r>
    </w:p>
    <w:p w:rsidR="00F01377" w:rsidRDefault="00F01377">
      <w:pPr>
        <w:pStyle w:val="ConsPlusNormal"/>
      </w:pPr>
    </w:p>
    <w:p w:rsidR="00F01377" w:rsidRDefault="00F01377">
      <w:pPr>
        <w:pStyle w:val="ConsPlusNormal"/>
      </w:pPr>
    </w:p>
    <w:p w:rsidR="00F01377" w:rsidRDefault="00F01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55E" w:rsidRDefault="0083455E"/>
    <w:sectPr w:rsidR="0083455E" w:rsidSect="005F30C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7"/>
    <w:rsid w:val="0083455E"/>
    <w:rsid w:val="00A67080"/>
    <w:rsid w:val="00D3570B"/>
    <w:rsid w:val="00F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3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013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01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3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013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01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0FEDC023FB5468FD4637E4DE424244AC5B71EE0590B38FD72B32EA757AE26CF1F540B9B012E98DB9903BA86402DE7461J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B0FEDC023FB5468FD4637E4DE424244AC5B71EE0E91B781DA2B32EA757AE26CF1F540B9B012E98DB9903BA86402DE7461JEH" TargetMode="External"/><Relationship Id="rId12" Type="http://schemas.openxmlformats.org/officeDocument/2006/relationships/hyperlink" Target="consultantplus://offline/ref=3D1B0FEDC023FB5468FD583AF2B21C4641AF0C7DE6049DE0DB8B2D65B5257CB73EB1AB19EAF159E48EA28C3BAB67J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B0FEDC023FB5468FD583AF2B21C4641AF0C7DED059DE0DB8B2D65B5257CB73EB1AB19EAF159E48EA28C3BAB67J8H" TargetMode="External"/><Relationship Id="rId11" Type="http://schemas.openxmlformats.org/officeDocument/2006/relationships/hyperlink" Target="consultantplus://offline/ref=3D1B0FEDC023FB5468FD583AF2B21C4640A6057EEB029DE0DB8B2D65B5257CB73EB1AB19EAF159E48EA28C3BAB67J8H" TargetMode="External"/><Relationship Id="rId5" Type="http://schemas.openxmlformats.org/officeDocument/2006/relationships/hyperlink" Target="consultantplus://offline/ref=3D1B0FEDC023FB5468FD583AF2B21C4646A70074EC059DE0DB8B2D65B5257CB73EB1AB19EAF159E48EA28C3BAB67J8H" TargetMode="External"/><Relationship Id="rId10" Type="http://schemas.openxmlformats.org/officeDocument/2006/relationships/hyperlink" Target="consultantplus://offline/ref=3D1B0FEDC023FB5468FD583AF2B21C464BA1037DE60CC0EAD3D22167B22A23A02BF8FF14E8F640ED84E8DF7FFC7702DB681CC2CBB5722D63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0FEDC023FB5468FD583AF2B21C4641A40D7FE6059DE0DB8B2D65B5257CB72CB1F315E8F447E08EB7DA6AED2F0DDC7302C3D4A9702F3963J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Программист</cp:lastModifiedBy>
  <cp:revision>2</cp:revision>
  <dcterms:created xsi:type="dcterms:W3CDTF">2022-01-25T07:09:00Z</dcterms:created>
  <dcterms:modified xsi:type="dcterms:W3CDTF">2022-01-25T07:34:00Z</dcterms:modified>
</cp:coreProperties>
</file>