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77" w:rsidRDefault="00A17877" w:rsidP="00A1787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Законодателем у</w:t>
      </w:r>
      <w:r w:rsidR="006929BB" w:rsidRPr="00A17877">
        <w:rPr>
          <w:sz w:val="28"/>
          <w:szCs w:val="28"/>
        </w:rPr>
        <w:t>жесточена административная ответственность</w:t>
      </w:r>
    </w:p>
    <w:p w:rsidR="006929BB" w:rsidRPr="00A17877" w:rsidRDefault="006929BB" w:rsidP="00A1787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17877">
        <w:rPr>
          <w:sz w:val="28"/>
          <w:szCs w:val="28"/>
        </w:rPr>
        <w:t>за нарушение правил оборота драгоценных металлов и камней</w:t>
      </w:r>
    </w:p>
    <w:p w:rsidR="006929BB" w:rsidRPr="00A17877" w:rsidRDefault="006929BB" w:rsidP="00A17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29BB" w:rsidRPr="00A17877" w:rsidRDefault="00A17877" w:rsidP="00A178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08 января 2020 года вступил в силу Федеральный закон </w:t>
      </w:r>
      <w:r w:rsidR="006929BB" w:rsidRPr="00A17877">
        <w:rPr>
          <w:sz w:val="28"/>
          <w:szCs w:val="28"/>
        </w:rPr>
        <w:t xml:space="preserve"> от 27.12.2019 № 501-ФЗ</w:t>
      </w:r>
      <w:r>
        <w:rPr>
          <w:sz w:val="28"/>
          <w:szCs w:val="28"/>
        </w:rPr>
        <w:t>, которым</w:t>
      </w:r>
      <w:r w:rsidR="006929BB" w:rsidRPr="00A17877">
        <w:rPr>
          <w:sz w:val="28"/>
          <w:szCs w:val="28"/>
        </w:rPr>
        <w:t xml:space="preserve"> внесены изменения в Кодекс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6929BB" w:rsidRPr="00A17877">
        <w:rPr>
          <w:sz w:val="28"/>
          <w:szCs w:val="28"/>
        </w:rPr>
        <w:t xml:space="preserve"> в части ужесточения административной ответственности за нарушение правил оборота драгоценных металлов и камней.</w:t>
      </w:r>
    </w:p>
    <w:p w:rsidR="006929BB" w:rsidRPr="00A17877" w:rsidRDefault="006929BB" w:rsidP="00A178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7877">
        <w:rPr>
          <w:sz w:val="28"/>
          <w:szCs w:val="28"/>
        </w:rPr>
        <w:t xml:space="preserve">Изменения выражены </w:t>
      </w:r>
      <w:proofErr w:type="gramStart"/>
      <w:r w:rsidRPr="00A17877">
        <w:rPr>
          <w:sz w:val="28"/>
          <w:szCs w:val="28"/>
        </w:rPr>
        <w:t>в</w:t>
      </w:r>
      <w:proofErr w:type="gramEnd"/>
      <w:r w:rsidRPr="00A17877">
        <w:rPr>
          <w:sz w:val="28"/>
          <w:szCs w:val="28"/>
        </w:rPr>
        <w:t xml:space="preserve"> введении новых статей о нарушениях в сфере добычи, производства, использования и оборота драгоценных металлов, камней. Кодекс пополнился следующими статьями:</w:t>
      </w:r>
    </w:p>
    <w:p w:rsidR="006929BB" w:rsidRPr="00A17877" w:rsidRDefault="006929BB" w:rsidP="00A178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17877">
        <w:rPr>
          <w:sz w:val="28"/>
          <w:szCs w:val="28"/>
        </w:rPr>
        <w:t>статья 15.43. Ведение деятельности, связанной с осуществлением операций с драгоценными металлами и (или) драгоценными камнями, без постановки на специальный учет либо несвоевременное представление заявления о внесении изменений в карту специального учета;</w:t>
      </w:r>
    </w:p>
    <w:p w:rsidR="006929BB" w:rsidRPr="00A17877" w:rsidRDefault="006929BB" w:rsidP="00A178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17877">
        <w:rPr>
          <w:sz w:val="28"/>
          <w:szCs w:val="28"/>
        </w:rPr>
        <w:t>статья 15.44. Незаконная добыча драгоценных металлов и (или) драгоценных камней либо последующее совершение операций с незаконно добытыми драгоценными металлами и (или) драгоценными камнями;</w:t>
      </w:r>
    </w:p>
    <w:p w:rsidR="006929BB" w:rsidRPr="00A17877" w:rsidRDefault="006929BB" w:rsidP="00A178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17877">
        <w:rPr>
          <w:sz w:val="28"/>
          <w:szCs w:val="28"/>
        </w:rPr>
        <w:t>статья 15.45. Незаконный аффинаж драгоценных металлов либо последующее совершение операций с незаконно аффинированными драгоценными металлами;</w:t>
      </w:r>
    </w:p>
    <w:p w:rsidR="006929BB" w:rsidRPr="00A17877" w:rsidRDefault="006929BB" w:rsidP="00A178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17877">
        <w:rPr>
          <w:sz w:val="28"/>
          <w:szCs w:val="28"/>
        </w:rPr>
        <w:t>статья 15.46. Нарушение обязательных требований при обращении драгоценных металлов, драгоценных камней и продукции из них;</w:t>
      </w:r>
    </w:p>
    <w:p w:rsidR="006929BB" w:rsidRPr="00A17877" w:rsidRDefault="006929BB" w:rsidP="00A178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17877">
        <w:rPr>
          <w:sz w:val="28"/>
          <w:szCs w:val="28"/>
        </w:rPr>
        <w:t>статья 15.47. Нарушение обязательных требований к учету и хранению драгоценных металлов, драгоценных камней и продукции из них, представлению отчетности или проведению инвентаризации.</w:t>
      </w:r>
    </w:p>
    <w:p w:rsidR="006929BB" w:rsidRPr="00A17877" w:rsidRDefault="006929BB" w:rsidP="00A178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7877">
        <w:rPr>
          <w:sz w:val="28"/>
          <w:szCs w:val="28"/>
        </w:rPr>
        <w:t xml:space="preserve">В зависимости от субъекта правонарушения установлены размеры штрафа, которые варьируются от 20 тыс. до 70 тыс. </w:t>
      </w:r>
      <w:r w:rsidR="00A17877">
        <w:rPr>
          <w:sz w:val="28"/>
          <w:szCs w:val="28"/>
        </w:rPr>
        <w:t xml:space="preserve">рублей </w:t>
      </w:r>
      <w:r w:rsidRPr="00A17877">
        <w:rPr>
          <w:sz w:val="28"/>
          <w:szCs w:val="28"/>
        </w:rPr>
        <w:t xml:space="preserve">для должностных лиц, от 50 тыс. до 180 тыс. </w:t>
      </w:r>
      <w:r w:rsidR="00A17877">
        <w:rPr>
          <w:sz w:val="28"/>
          <w:szCs w:val="28"/>
        </w:rPr>
        <w:t xml:space="preserve">рублей </w:t>
      </w:r>
      <w:r w:rsidRPr="00A17877">
        <w:rPr>
          <w:sz w:val="28"/>
          <w:szCs w:val="28"/>
        </w:rPr>
        <w:t>для юридических лиц.</w:t>
      </w:r>
    </w:p>
    <w:p w:rsidR="006929BB" w:rsidRPr="00A17877" w:rsidRDefault="006929BB" w:rsidP="00A178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7877">
        <w:rPr>
          <w:sz w:val="28"/>
          <w:szCs w:val="28"/>
        </w:rPr>
        <w:t xml:space="preserve">Ранее за перечисленные нарушения привлекали к административной ответственности по ст. 19.14 КоАП РФ, которая предусматривала штраф для должностных лиц в размере от 10 тыс. до 15 тыс. руб., для юридических лиц – от 30 тыс. до 50 тыс. руб. С 8 января 2020 </w:t>
      </w:r>
      <w:r w:rsidR="00A17877">
        <w:rPr>
          <w:sz w:val="28"/>
          <w:szCs w:val="28"/>
        </w:rPr>
        <w:t xml:space="preserve">года </w:t>
      </w:r>
      <w:r w:rsidRPr="00A17877">
        <w:rPr>
          <w:sz w:val="28"/>
          <w:szCs w:val="28"/>
        </w:rPr>
        <w:t>данная статья утратила силу.</w:t>
      </w:r>
    </w:p>
    <w:p w:rsidR="00F87F58" w:rsidRDefault="00F87F58">
      <w:bookmarkStart w:id="0" w:name="_GoBack"/>
      <w:bookmarkEnd w:id="0"/>
    </w:p>
    <w:sectPr w:rsidR="00F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2D3"/>
    <w:multiLevelType w:val="hybridMultilevel"/>
    <w:tmpl w:val="EDA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9"/>
    <w:rsid w:val="006929BB"/>
    <w:rsid w:val="00895D99"/>
    <w:rsid w:val="00A17877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2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2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2</cp:revision>
  <dcterms:created xsi:type="dcterms:W3CDTF">2020-03-27T13:34:00Z</dcterms:created>
  <dcterms:modified xsi:type="dcterms:W3CDTF">2020-03-27T13:34:00Z</dcterms:modified>
</cp:coreProperties>
</file>