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21" w:rsidRDefault="004F3D21" w:rsidP="004F3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D21" w:rsidRDefault="004F3D21" w:rsidP="004F3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3137A90" wp14:editId="6D51AA7F">
            <wp:extent cx="25717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21" w:rsidRDefault="004F3D21" w:rsidP="004F3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D21" w:rsidRDefault="004F3D21" w:rsidP="004F3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D21" w:rsidRDefault="004F3D21" w:rsidP="004F3D21">
      <w:pPr>
        <w:jc w:val="both"/>
        <w:rPr>
          <w:rFonts w:ascii="Times New Roman" w:hAnsi="Times New Roman" w:cs="Times New Roman"/>
          <w:sz w:val="28"/>
          <w:szCs w:val="28"/>
        </w:rPr>
      </w:pPr>
      <w:r w:rsidRPr="004F3D21">
        <w:rPr>
          <w:rFonts w:ascii="Times New Roman" w:hAnsi="Times New Roman" w:cs="Times New Roman"/>
          <w:b/>
          <w:sz w:val="28"/>
          <w:szCs w:val="28"/>
        </w:rPr>
        <w:t>Рубрика «Вопрос-ответ» по регистрации прав: Требуется ли оплачивать пошлину за регистрацию права собственности на земельный участок в «упрощенном порядке»?</w:t>
      </w:r>
      <w:r w:rsidRPr="004F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21" w:rsidRDefault="004F3D21" w:rsidP="004F3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D21" w:rsidRDefault="004F3D21" w:rsidP="004F3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21">
        <w:rPr>
          <w:rFonts w:ascii="Times New Roman" w:hAnsi="Times New Roman" w:cs="Times New Roman"/>
          <w:sz w:val="28"/>
          <w:szCs w:val="28"/>
        </w:rPr>
        <w:t xml:space="preserve">В «упрощенном порядке» можно оформить право на земельный участок, предоставленный до дня введения в действие Земельного кодекса Российской Федерации (30 октября 2001 года)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строительства. </w:t>
      </w:r>
    </w:p>
    <w:p w:rsidR="004F3D21" w:rsidRDefault="004F3D21" w:rsidP="004F3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21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 установлено, что в случае, если право на объект недвижимости возникло до 31 января 1998 года, государственная пошлина за государственную регистрацию такого права не уплачивается. </w:t>
      </w:r>
    </w:p>
    <w:p w:rsidR="004F3D21" w:rsidRDefault="004F3D21" w:rsidP="004F3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21">
        <w:rPr>
          <w:rFonts w:ascii="Times New Roman" w:hAnsi="Times New Roman" w:cs="Times New Roman"/>
          <w:sz w:val="28"/>
          <w:szCs w:val="28"/>
        </w:rPr>
        <w:t>В иных случаях согласно положениям Закона о государственной регистрации недвижимости должна быть уплачена государственная пошлина.</w:t>
      </w:r>
    </w:p>
    <w:p w:rsidR="004F3D21" w:rsidRDefault="004F3D21" w:rsidP="004F3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21">
        <w:rPr>
          <w:rFonts w:ascii="Times New Roman" w:hAnsi="Times New Roman" w:cs="Times New Roman"/>
          <w:sz w:val="28"/>
          <w:szCs w:val="28"/>
        </w:rPr>
        <w:t xml:space="preserve"> С учетом изложенного, если в документе на земельный участок вид права указан как «собственность» и право собственности на земельный участок зарегистрировано в органах по земельным ресурсам и землеустройству или органах по управлению государственным и муниципальным имуществом до 31 января 1998 года, оплачивать государственную пошлину за государственную регистрацию такого права в Росреестре</w:t>
      </w:r>
      <w:bookmarkStart w:id="0" w:name="_GoBack"/>
      <w:bookmarkEnd w:id="0"/>
      <w:r w:rsidRPr="004F3D21">
        <w:rPr>
          <w:rFonts w:ascii="Times New Roman" w:hAnsi="Times New Roman" w:cs="Times New Roman"/>
          <w:sz w:val="28"/>
          <w:szCs w:val="28"/>
        </w:rPr>
        <w:t xml:space="preserve"> не требуется. </w:t>
      </w:r>
    </w:p>
    <w:p w:rsidR="00386F94" w:rsidRPr="004F3D21" w:rsidRDefault="004F3D21" w:rsidP="004F3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21">
        <w:rPr>
          <w:rFonts w:ascii="Times New Roman" w:hAnsi="Times New Roman" w:cs="Times New Roman"/>
          <w:sz w:val="28"/>
          <w:szCs w:val="28"/>
        </w:rPr>
        <w:t>Однако, если в документе на земельный участок указан иной вид права, например, «право пожизненного наследуемого владения», а гражданин желает оформить право собственности, за государственную регистрацию такого права необходимо оплатить государственную пошлину в размере 350 рублей.</w:t>
      </w:r>
    </w:p>
    <w:sectPr w:rsidR="00386F94" w:rsidRPr="004F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DA"/>
    <w:rsid w:val="00293B96"/>
    <w:rsid w:val="004F3D21"/>
    <w:rsid w:val="005723C1"/>
    <w:rsid w:val="00D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AF36"/>
  <w15:chartTrackingRefBased/>
  <w15:docId w15:val="{5D422A0E-43E7-4818-87B9-F7E4EF7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Владимир Александрович</dc:creator>
  <cp:keywords/>
  <dc:description/>
  <cp:lastModifiedBy>Каверин Владимир Александрович</cp:lastModifiedBy>
  <cp:revision>2</cp:revision>
  <dcterms:created xsi:type="dcterms:W3CDTF">2021-09-03T09:49:00Z</dcterms:created>
  <dcterms:modified xsi:type="dcterms:W3CDTF">2021-09-03T09:51:00Z</dcterms:modified>
</cp:coreProperties>
</file>