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67" w:type="dxa"/>
        <w:tblInd w:w="7" w:type="dxa"/>
        <w:tblCellMar>
          <w:left w:w="0" w:type="dxa"/>
          <w:right w:w="0" w:type="dxa"/>
        </w:tblCellMar>
        <w:tblLook w:val="0600"/>
      </w:tblPr>
      <w:tblGrid>
        <w:gridCol w:w="4508"/>
        <w:gridCol w:w="480"/>
        <w:gridCol w:w="7915"/>
        <w:gridCol w:w="1964"/>
      </w:tblGrid>
      <w:tr w:rsidR="008E4EEC" w:rsidRPr="00A64BED" w:rsidTr="00D5480A">
        <w:trPr>
          <w:trHeight w:val="538"/>
        </w:trPr>
        <w:tc>
          <w:tcPr>
            <w:tcW w:w="14867" w:type="dxa"/>
            <w:gridSpan w:val="4"/>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tcPr>
          <w:p w:rsidR="008E4EEC" w:rsidRPr="00A64BED" w:rsidRDefault="008E4EEC" w:rsidP="00D5480A">
            <w:pPr>
              <w:keepNext/>
              <w:keepLines/>
              <w:spacing w:before="40" w:after="0"/>
              <w:jc w:val="center"/>
              <w:outlineLvl w:val="1"/>
              <w:rPr>
                <w:rFonts w:ascii="Times New Roman" w:eastAsia="Times New Roman" w:hAnsi="Times New Roman"/>
                <w:b/>
                <w:color w:val="2E74B5"/>
                <w:sz w:val="28"/>
                <w:szCs w:val="28"/>
                <w:lang w:eastAsia="ru-RU"/>
              </w:rPr>
            </w:pPr>
            <w:bookmarkStart w:id="0" w:name="_Toc497130383"/>
            <w:r w:rsidRPr="00A64BED">
              <w:rPr>
                <w:rFonts w:ascii="Times New Roman" w:eastAsia="Times New Roman" w:hAnsi="Times New Roman"/>
                <w:b/>
                <w:sz w:val="28"/>
                <w:szCs w:val="28"/>
                <w:lang w:eastAsia="ru-RU"/>
              </w:rPr>
              <w:t>ПРЯМАЯ ГАРАНТИЯ ДЛЯ ДАЛЬНЕГО ВОСТОКА И МОНОГОРОДОВ, ВЫДАВАЕМАЯ СОВМЕСТНО С ПОРУЧИТЕЛЬСТВОМ</w:t>
            </w:r>
            <w:r w:rsidRPr="00A64BED">
              <w:rPr>
                <w:rFonts w:ascii="Times New Roman" w:eastAsia="Times New Roman" w:hAnsi="Times New Roman"/>
                <w:b/>
                <w:vanish/>
                <w:sz w:val="28"/>
                <w:szCs w:val="28"/>
                <w:lang w:eastAsia="ru-RU"/>
              </w:rPr>
              <w:t>РГО</w:t>
            </w:r>
            <w:r w:rsidRPr="00A64BED">
              <w:rPr>
                <w:rFonts w:ascii="Times New Roman" w:eastAsia="Times New Roman" w:hAnsi="Times New Roman"/>
                <w:b/>
                <w:sz w:val="28"/>
                <w:szCs w:val="28"/>
                <w:lang w:eastAsia="ru-RU"/>
              </w:rPr>
              <w:t xml:space="preserve"> РГО (СОГАРАНТИЯ ДЛЯ ДАЛЬНЕГО ВОСТОКА И МОНОГОРОДОВ)</w:t>
            </w:r>
            <w:bookmarkEnd w:id="0"/>
          </w:p>
        </w:tc>
      </w:tr>
      <w:tr w:rsidR="008E4EEC" w:rsidRPr="00A64BED" w:rsidTr="00D5480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Вид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E4EEC" w:rsidRPr="00A64BED" w:rsidRDefault="008E4EEC" w:rsidP="00D5480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Безотзывная </w:t>
            </w:r>
          </w:p>
        </w:tc>
        <w:bookmarkStart w:id="1" w:name="_GoBack"/>
        <w:bookmarkEnd w:id="1"/>
      </w:tr>
      <w:tr w:rsidR="008E4EEC" w:rsidRPr="00A64BED" w:rsidTr="00D5480A">
        <w:trPr>
          <w:trHeight w:val="43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sz w:val="24"/>
                <w:szCs w:val="24"/>
                <w:lang w:eastAsia="ru-RU"/>
              </w:rPr>
            </w:pPr>
            <w:r w:rsidRPr="00A64BED">
              <w:rPr>
                <w:rFonts w:ascii="Times New Roman" w:eastAsia="Times New Roman" w:hAnsi="Times New Roman"/>
                <w:b/>
                <w:sz w:val="24"/>
                <w:szCs w:val="24"/>
                <w:lang w:eastAsia="ru-RU"/>
              </w:rPr>
              <w:t>Целевой сегмент Заемщика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E4EEC" w:rsidRPr="00A64BED" w:rsidRDefault="008E4EEC" w:rsidP="00D5480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Юридические лица/индивидуальные предприниматели/крестьянское (фермерское) хозяйство/потребительский кооператив – субъекты МСП, зарегистрированные в регионах Дальневосточного федерального округа, либо в монопрофильных муниципальных образованиях (моногородах), соответствующих критериям, утвержденным постановлением Правительства Российской Федерации от 29.07.2014 № 709 и включенным в Перечень моногородов, утвержденный Распоряжением Правительства Российской Федерации от 29.07.2014 № 1398-р</w:t>
            </w:r>
          </w:p>
        </w:tc>
      </w:tr>
      <w:tr w:rsidR="008E4EEC" w:rsidRPr="00A64BED" w:rsidTr="00D5480A">
        <w:trPr>
          <w:trHeight w:val="378"/>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Срок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E4EEC" w:rsidRPr="00A64BED" w:rsidRDefault="008E4EEC" w:rsidP="00D5480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 но не более указанного в разделе «Целевое назначение гарантии»</w:t>
            </w:r>
          </w:p>
        </w:tc>
      </w:tr>
      <w:tr w:rsidR="008E4EEC" w:rsidRPr="00A64BED" w:rsidTr="00D5480A">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Лимит суммы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E4EEC" w:rsidRPr="00A64BED" w:rsidRDefault="008E4EEC" w:rsidP="00D5480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По решению Коллегиального органа Корпорации</w:t>
            </w:r>
          </w:p>
        </w:tc>
      </w:tr>
      <w:tr w:rsidR="008E4EEC" w:rsidRPr="00A64BED" w:rsidTr="00D5480A">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E4EEC" w:rsidRPr="00A64BED" w:rsidRDefault="008E4EEC" w:rsidP="00D5480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8E4EEC" w:rsidRPr="00A64BED" w:rsidTr="00D5480A">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Валюта Кредита</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E4EEC" w:rsidRPr="00A64BED" w:rsidRDefault="008E4EEC" w:rsidP="00D5480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Рубли Российской Федерации</w:t>
            </w:r>
          </w:p>
        </w:tc>
      </w:tr>
      <w:tr w:rsidR="008E4EEC" w:rsidRPr="00A64BED" w:rsidTr="00D5480A">
        <w:trPr>
          <w:trHeight w:val="14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Вознаграждение за гарантию</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E4EEC" w:rsidRPr="00A64BED" w:rsidRDefault="008E4EEC" w:rsidP="00D5480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0,75% годовых от суммы гарантии за весь срок действия гарантии </w:t>
            </w:r>
          </w:p>
          <w:p w:rsidR="008E4EEC" w:rsidRPr="00A64BED" w:rsidRDefault="008E4EEC" w:rsidP="00D5480A">
            <w:pPr>
              <w:spacing w:after="0" w:line="240" w:lineRule="auto"/>
              <w:ind w:left="136" w:right="136"/>
              <w:jc w:val="both"/>
              <w:textAlignment w:val="top"/>
              <w:rPr>
                <w:rFonts w:ascii="Times New Roman" w:eastAsia="Times New Roman" w:hAnsi="Times New Roman"/>
                <w:sz w:val="16"/>
                <w:szCs w:val="16"/>
                <w:lang w:eastAsia="ru-RU"/>
              </w:rPr>
            </w:pPr>
          </w:p>
          <w:p w:rsidR="008E4EEC" w:rsidRPr="00AF2C8E" w:rsidRDefault="008E4EEC" w:rsidP="00D5480A">
            <w:pPr>
              <w:spacing w:after="0" w:line="240" w:lineRule="auto"/>
              <w:ind w:left="136" w:right="136"/>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w:t>
            </w:r>
            <w:r>
              <w:rPr>
                <w:rFonts w:ascii="Times New Roman" w:eastAsia="Times New Roman" w:hAnsi="Times New Roman"/>
                <w:sz w:val="24"/>
                <w:szCs w:val="24"/>
                <w:lang w:eastAsia="ru-RU"/>
              </w:rPr>
              <w:t>ала следующего финансового года</w:t>
            </w:r>
          </w:p>
        </w:tc>
      </w:tr>
      <w:tr w:rsidR="008E4EEC" w:rsidRPr="00A64BED" w:rsidTr="00D5480A">
        <w:trPr>
          <w:trHeight w:val="19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Порядок уплаты вознаграждения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Единовременно/ежегодно/1 раз в полгода/ежеквартально</w:t>
            </w:r>
          </w:p>
        </w:tc>
      </w:tr>
      <w:tr w:rsidR="008E4EEC" w:rsidRPr="00A64BED" w:rsidTr="00D5480A">
        <w:trPr>
          <w:trHeight w:val="45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Целевое назначение гарантии</w:t>
            </w:r>
          </w:p>
        </w:tc>
        <w:tc>
          <w:tcPr>
            <w:tcW w:w="8395"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Гарантии предоставляются на следующие неторговые и торговые цели:</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Максимальный срок гарантии, мес.</w:t>
            </w:r>
          </w:p>
        </w:tc>
      </w:tr>
      <w:tr w:rsidR="008E4EEC" w:rsidRPr="00A64BED" w:rsidTr="00D5480A">
        <w:trPr>
          <w:trHeight w:val="450"/>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исполнения части обязательств Заемщиков (субъектов малого и среднего предпринимательства) по Кредитным договорам и иным договорам кредитного характера, заключаемым с Банк</w:t>
            </w:r>
            <w:r>
              <w:rPr>
                <w:rFonts w:ascii="Times New Roman" w:eastAsia="Times New Roman" w:hAnsi="Times New Roman"/>
                <w:sz w:val="24"/>
                <w:szCs w:val="24"/>
                <w:lang w:eastAsia="ru-RU"/>
              </w:rPr>
              <w:t>о</w:t>
            </w:r>
            <w:r w:rsidRPr="00A64BED">
              <w:rPr>
                <w:rFonts w:ascii="Times New Roman" w:eastAsia="Times New Roman" w:hAnsi="Times New Roman"/>
                <w:sz w:val="24"/>
                <w:szCs w:val="24"/>
                <w:lang w:eastAsia="ru-RU"/>
              </w:rPr>
              <w:t xml:space="preserve">м, и направляемым на цели приобретения основных средств в собственность или оплату платежей по договорам долгосрочной аренды, или создание и увеличение основных средств, включая строительство, реконструкцию или ремонт, финансирование на цели модернизации и инновации малых и средних предприятий, и/или на расчеты с поставщиками и </w:t>
            </w:r>
            <w:r w:rsidRPr="00A64BED">
              <w:rPr>
                <w:rFonts w:ascii="Times New Roman" w:eastAsia="Times New Roman" w:hAnsi="Times New Roman"/>
                <w:sz w:val="24"/>
                <w:szCs w:val="24"/>
                <w:lang w:eastAsia="ru-RU"/>
              </w:rPr>
              <w:lastRenderedPageBreak/>
              <w:t>подрядчиками в рамках строительства недвижимости</w:t>
            </w:r>
            <w:r w:rsidRPr="00A64BED">
              <w:rPr>
                <w:rFonts w:ascii="Times New Roman" w:eastAsia="Times New Roman" w:hAnsi="Times New Roman"/>
                <w:kern w:val="24"/>
                <w:sz w:val="24"/>
                <w:szCs w:val="24"/>
                <w:lang w:eastAsia="ru-RU"/>
              </w:rPr>
              <w:t>, в том числе в целях создания готовой продукции (дальнейшей перепродажи объектов недвижимости</w:t>
            </w:r>
            <w:r w:rsidRPr="00A64BED">
              <w:rPr>
                <w:rFonts w:ascii="Times New Roman" w:eastAsia="Times New Roman" w:hAnsi="Times New Roman"/>
                <w:b/>
                <w:kern w:val="24"/>
                <w:sz w:val="24"/>
                <w:szCs w:val="24"/>
                <w:lang w:eastAsia="ru-RU"/>
              </w:rPr>
              <w:t>)</w:t>
            </w:r>
            <w:r w:rsidRPr="00A64BED">
              <w:rPr>
                <w:rFonts w:ascii="Times New Roman" w:eastAsia="Times New Roman" w:hAnsi="Times New Roman"/>
                <w:sz w:val="24"/>
                <w:szCs w:val="24"/>
                <w:lang w:eastAsia="ru-RU"/>
              </w:rPr>
              <w:t xml:space="preserve"> (с учетом отнесения Заемщика только к Среднему сегменту), а также в обеспечение выданных Кредитов</w:t>
            </w:r>
            <w:r w:rsidRPr="00A64BED">
              <w:rPr>
                <w:rStyle w:val="a6"/>
                <w:rFonts w:ascii="Times New Roman" w:eastAsia="Times New Roman" w:hAnsi="Times New Roman"/>
                <w:sz w:val="24"/>
                <w:szCs w:val="24"/>
                <w:lang w:eastAsia="ru-RU"/>
              </w:rPr>
              <w:footnoteReference w:id="2"/>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184</w:t>
            </w:r>
          </w:p>
        </w:tc>
      </w:tr>
      <w:tr w:rsidR="008E4EEC" w:rsidRPr="00A64BED" w:rsidTr="00D5480A">
        <w:trPr>
          <w:trHeight w:val="90"/>
        </w:trPr>
        <w:tc>
          <w:tcPr>
            <w:tcW w:w="4508"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rsidR="008E4EEC" w:rsidRPr="00A64BED" w:rsidRDefault="008E4EEC" w:rsidP="00D5480A">
            <w:pPr>
              <w:spacing w:after="0" w:line="240" w:lineRule="auto"/>
              <w:ind w:left="142" w:right="138"/>
              <w:textAlignment w:val="top"/>
              <w:rPr>
                <w:rFonts w:ascii="Times New Roman" w:eastAsia="Times New Roman" w:hAnsi="Times New Roman"/>
                <w:sz w:val="24"/>
                <w:szCs w:val="24"/>
                <w:lang w:eastAsia="ru-RU"/>
              </w:rPr>
            </w:pPr>
          </w:p>
        </w:tc>
        <w:tc>
          <w:tcPr>
            <w:tcW w:w="7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8E4EEC" w:rsidRPr="00AF2C8E" w:rsidRDefault="008E4EEC" w:rsidP="00D5480A">
            <w:pPr>
              <w:spacing w:after="0" w:line="240" w:lineRule="auto"/>
              <w:ind w:left="142" w:right="138"/>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Если условиями Кредитного договора допускается финансирование оборотных средств (цели некапитального характера), то на данные цели (в том числе, на уплату Корпорации вознаграждения за предоставление Независимой гарантии) должно направляться не более 30% от суммы Кредита</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center"/>
              <w:textAlignment w:val="top"/>
              <w:rPr>
                <w:rFonts w:ascii="Times New Roman" w:eastAsia="Times New Roman" w:hAnsi="Times New Roman"/>
                <w:sz w:val="24"/>
                <w:szCs w:val="24"/>
                <w:lang w:eastAsia="ru-RU"/>
              </w:rPr>
            </w:pPr>
          </w:p>
        </w:tc>
      </w:tr>
      <w:tr w:rsidR="008E4EEC" w:rsidRPr="00A64BED" w:rsidTr="00D5480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2.</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cstheme="minorBidi"/>
                <w:sz w:val="24"/>
                <w:szCs w:val="24"/>
                <w:lang w:eastAsia="ru-RU"/>
              </w:rPr>
              <w:t xml:space="preserve">Обеспечение требований Банка к Заемщику по гарантии, выданной или выдаваемой Банком, в обеспечение исполнения Заемщиком его обязательств по контракту, согласно федеральным законам № 44-ФЗ и № 223-ФЗ (в том числе, включая </w:t>
            </w:r>
            <w:r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Pr="00A64BED">
              <w:rPr>
                <w:rStyle w:val="a6"/>
                <w:rFonts w:ascii="Times New Roman" w:eastAsia="Times New Roman" w:hAnsi="Times New Roman" w:cstheme="minorBidi"/>
                <w:kern w:val="24"/>
                <w:sz w:val="24"/>
                <w:szCs w:val="24"/>
                <w:lang w:eastAsia="ru-RU"/>
              </w:rPr>
              <w:footnoteReference w:id="3"/>
            </w:r>
            <w:r w:rsidRPr="00A64BED">
              <w:rPr>
                <w:rFonts w:ascii="Times New Roman" w:eastAsia="Times New Roman" w:hAnsi="Times New Roman" w:cstheme="minorBidi"/>
                <w:kern w:val="24"/>
                <w:sz w:val="24"/>
                <w:szCs w:val="24"/>
                <w:lang w:eastAsia="ru-RU"/>
              </w:rPr>
              <w:t>, и/или</w:t>
            </w:r>
            <w:r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Del="00464F9C" w:rsidRDefault="008E4EEC" w:rsidP="00D5480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62</w:t>
            </w:r>
          </w:p>
        </w:tc>
      </w:tr>
      <w:tr w:rsidR="008E4EEC" w:rsidRPr="00A64BED" w:rsidTr="00D5480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3.</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Обеспечение исполнения части обязательств Заемщиков (субъектов МСП) по Кредитным договорам и иным договорам кредитного характера, заключаемым/заключенным с Банками, и направляемым на цели исполнения заключенного/заключаемого контракта согласно федеральным законам            № 44-ФЗ и № 223-ФЗ </w:t>
            </w:r>
            <w:r w:rsidRPr="00A64BED">
              <w:rPr>
                <w:rFonts w:ascii="Times New Roman" w:eastAsia="Times New Roman" w:hAnsi="Times New Roman" w:cstheme="minorBidi"/>
                <w:sz w:val="24"/>
                <w:szCs w:val="24"/>
                <w:lang w:eastAsia="ru-RU"/>
              </w:rPr>
              <w:t xml:space="preserve">(в том числе, включая </w:t>
            </w:r>
            <w:r w:rsidRPr="00A64BED">
              <w:rPr>
                <w:rFonts w:ascii="Times New Roman" w:eastAsia="Times New Roman" w:hAnsi="Times New Roman" w:cstheme="minorBidi"/>
                <w:kern w:val="24"/>
                <w:sz w:val="24"/>
                <w:szCs w:val="24"/>
                <w:lang w:eastAsia="ru-RU"/>
              </w:rPr>
              <w:t>поставку товаров без их изготовления исполнителем контракта</w:t>
            </w:r>
            <w:r w:rsidRPr="00A64BED">
              <w:rPr>
                <w:rStyle w:val="a6"/>
                <w:rFonts w:ascii="Times New Roman" w:eastAsia="Times New Roman" w:hAnsi="Times New Roman"/>
                <w:sz w:val="24"/>
                <w:szCs w:val="24"/>
                <w:lang w:eastAsia="ru-RU"/>
              </w:rPr>
              <w:footnoteReference w:id="4"/>
            </w:r>
            <w:r w:rsidRPr="00A64BED">
              <w:rPr>
                <w:rFonts w:ascii="Times New Roman" w:eastAsia="Times New Roman" w:hAnsi="Times New Roman" w:cstheme="minorBidi"/>
                <w:kern w:val="24"/>
                <w:sz w:val="24"/>
                <w:szCs w:val="24"/>
                <w:lang w:eastAsia="ru-RU"/>
              </w:rPr>
              <w:t>, и/или</w:t>
            </w:r>
            <w:r w:rsidRPr="00A64BED">
              <w:rPr>
                <w:rFonts w:ascii="Times New Roman" w:eastAsia="Times New Roman" w:hAnsi="Times New Roman" w:cstheme="minorBidi"/>
                <w:sz w:val="24"/>
                <w:szCs w:val="24"/>
                <w:lang w:eastAsia="ru-RU"/>
              </w:rPr>
              <w:t xml:space="preserve"> при отсутствии в целях контракта инвестиционной составляющей)</w:t>
            </w:r>
          </w:p>
          <w:p w:rsidR="008E4EEC" w:rsidRPr="00A64BED" w:rsidRDefault="008E4EEC" w:rsidP="00D5480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64</w:t>
            </w:r>
          </w:p>
        </w:tc>
      </w:tr>
      <w:tr w:rsidR="008E4EEC" w:rsidRPr="00A64BED" w:rsidTr="00D5480A">
        <w:trPr>
          <w:trHeight w:val="191"/>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4.</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E4EEC" w:rsidRPr="00AF2C8E"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реструктурируемых/рефинансируемых Кредитов</w:t>
            </w:r>
            <w:r w:rsidRPr="00A64BED">
              <w:rPr>
                <w:rStyle w:val="a6"/>
                <w:rFonts w:ascii="Times New Roman" w:eastAsia="Times New Roman" w:hAnsi="Times New Roman"/>
                <w:sz w:val="24"/>
                <w:szCs w:val="24"/>
                <w:lang w:eastAsia="ru-RU"/>
              </w:rPr>
              <w:footnoteReference w:id="5"/>
            </w: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184</w:t>
            </w:r>
          </w:p>
        </w:tc>
      </w:tr>
      <w:tr w:rsidR="008E4EEC" w:rsidRPr="00A64BED" w:rsidTr="00D5480A">
        <w:trPr>
          <w:trHeight w:val="90"/>
        </w:trPr>
        <w:tc>
          <w:tcPr>
            <w:tcW w:w="4508" w:type="dxa"/>
            <w:vMerge/>
            <w:tcBorders>
              <w:left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p>
        </w:tc>
        <w:tc>
          <w:tcPr>
            <w:tcW w:w="48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w:t>
            </w:r>
          </w:p>
        </w:tc>
        <w:tc>
          <w:tcPr>
            <w:tcW w:w="7915"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Обеспечение Кредитов с целью пополнения оборотных средств (в том числе Кредитов торговым предприятиям, предоставляемых на торговые цели), а также в обеспечение выданных Кредитов на эти цели</w:t>
            </w:r>
          </w:p>
          <w:p w:rsidR="008E4EEC" w:rsidRPr="00A64BED" w:rsidRDefault="008E4EEC" w:rsidP="00D5480A">
            <w:pPr>
              <w:spacing w:after="0" w:line="240" w:lineRule="auto"/>
              <w:ind w:left="142" w:right="138"/>
              <w:jc w:val="both"/>
              <w:textAlignment w:val="top"/>
              <w:rPr>
                <w:rFonts w:ascii="Times New Roman" w:eastAsia="Times New Roman" w:hAnsi="Times New Roman"/>
                <w:sz w:val="12"/>
                <w:szCs w:val="12"/>
                <w:lang w:eastAsia="ru-RU"/>
              </w:rPr>
            </w:pPr>
          </w:p>
        </w:tc>
        <w:tc>
          <w:tcPr>
            <w:tcW w:w="1964" w:type="dxa"/>
            <w:tcBorders>
              <w:top w:val="single" w:sz="8" w:space="0" w:color="000000"/>
              <w:left w:val="single" w:sz="8" w:space="0" w:color="000000"/>
              <w:bottom w:val="single" w:sz="8" w:space="0" w:color="000000"/>
              <w:right w:val="single" w:sz="8" w:space="0" w:color="000000"/>
            </w:tcBorders>
            <w:shd w:val="clear" w:color="auto" w:fill="auto"/>
          </w:tcPr>
          <w:p w:rsidR="008E4EEC" w:rsidRPr="00A64BED" w:rsidRDefault="008E4EEC" w:rsidP="00D5480A">
            <w:pPr>
              <w:spacing w:after="0" w:line="240" w:lineRule="auto"/>
              <w:ind w:left="142" w:right="138"/>
              <w:jc w:val="center"/>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52</w:t>
            </w:r>
          </w:p>
        </w:tc>
      </w:tr>
      <w:tr w:rsidR="008E4EEC" w:rsidRPr="00A64BED" w:rsidTr="00D5480A">
        <w:trPr>
          <w:trHeight w:val="974"/>
        </w:trPr>
        <w:tc>
          <w:tcPr>
            <w:tcW w:w="4508"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12"/>
                <w:szCs w:val="12"/>
                <w:lang w:eastAsia="ru-RU"/>
              </w:rPr>
            </w:pPr>
          </w:p>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Корпорации предоставляется по:</w:t>
            </w:r>
          </w:p>
          <w:p w:rsidR="008E4EEC" w:rsidRPr="00A64BED" w:rsidRDefault="008E4EEC" w:rsidP="008E4EEC">
            <w:pPr>
              <w:pStyle w:val="a3"/>
              <w:numPr>
                <w:ilvl w:val="0"/>
                <w:numId w:val="1"/>
              </w:numPr>
              <w:spacing w:after="0" w:line="240" w:lineRule="auto"/>
              <w:ind w:left="139" w:right="138"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заключаемым с Банками</w:t>
            </w:r>
            <w:r w:rsidRPr="00A64BED">
              <w:rPr>
                <w:rFonts w:ascii="Times New Roman" w:eastAsia="Times New Roman" w:hAnsi="Times New Roman"/>
                <w:sz w:val="24"/>
                <w:szCs w:val="24"/>
                <w:lang w:eastAsia="ru-RU"/>
              </w:rPr>
              <w:t xml:space="preserve"> Кредитным договорам и иным договорам кредитного характера; </w:t>
            </w:r>
          </w:p>
          <w:p w:rsidR="008E4EEC" w:rsidRPr="00A64BED" w:rsidRDefault="008E4EEC" w:rsidP="008E4EEC">
            <w:pPr>
              <w:pStyle w:val="a3"/>
              <w:numPr>
                <w:ilvl w:val="0"/>
                <w:numId w:val="1"/>
              </w:numPr>
              <w:spacing w:after="0" w:line="240" w:lineRule="auto"/>
              <w:ind w:left="139" w:right="138" w:firstLine="0"/>
              <w:contextualSpacing/>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u w:val="single"/>
                <w:lang w:eastAsia="ru-RU"/>
              </w:rPr>
              <w:t>по ранее заключенным</w:t>
            </w:r>
            <w:r w:rsidRPr="00A64BED">
              <w:rPr>
                <w:rFonts w:ascii="Times New Roman" w:eastAsia="Times New Roman" w:hAnsi="Times New Roman"/>
                <w:sz w:val="24"/>
                <w:szCs w:val="24"/>
                <w:lang w:eastAsia="ru-RU"/>
              </w:rPr>
              <w:t xml:space="preserve"> с Банками Кредитным договорам и иным договорам кредитного характера (в том числе, если кредитные средства в рамках Кредитного договора частично предоставлены Заемщику или не предоставлены).</w:t>
            </w:r>
          </w:p>
          <w:p w:rsidR="008E4EEC" w:rsidRPr="00A64BED" w:rsidRDefault="008E4EEC" w:rsidP="00D548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заключаемым</w:t>
            </w:r>
            <w:r w:rsidRPr="00A64BED">
              <w:rPr>
                <w:rFonts w:ascii="Times New Roman" w:eastAsia="Times New Roman" w:hAnsi="Times New Roman"/>
                <w:kern w:val="24"/>
                <w:sz w:val="24"/>
                <w:szCs w:val="24"/>
                <w:lang w:eastAsia="ru-RU"/>
              </w:rPr>
              <w:t xml:space="preserve"> Заемщиками с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8E4EEC" w:rsidRPr="00A64BED" w:rsidRDefault="008E4EEC" w:rsidP="008E4EEC">
            <w:pPr>
              <w:pStyle w:val="a3"/>
              <w:numPr>
                <w:ilvl w:val="0"/>
                <w:numId w:val="2"/>
              </w:numPr>
              <w:spacing w:after="0" w:line="240" w:lineRule="auto"/>
              <w:ind w:right="138"/>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кредит, заем;</w:t>
            </w:r>
          </w:p>
          <w:p w:rsidR="008E4EEC" w:rsidRPr="00A64BED" w:rsidRDefault="008E4EEC" w:rsidP="008E4EEC">
            <w:pPr>
              <w:pStyle w:val="a3"/>
              <w:numPr>
                <w:ilvl w:val="0"/>
                <w:numId w:val="2"/>
              </w:numPr>
              <w:spacing w:after="0" w:line="240" w:lineRule="auto"/>
              <w:ind w:right="138"/>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w:t>
            </w:r>
          </w:p>
          <w:p w:rsidR="008E4EEC" w:rsidRPr="00A64BED" w:rsidRDefault="008E4EEC" w:rsidP="008E4EEC">
            <w:pPr>
              <w:pStyle w:val="a3"/>
              <w:numPr>
                <w:ilvl w:val="0"/>
                <w:numId w:val="2"/>
              </w:numPr>
              <w:spacing w:after="0" w:line="240" w:lineRule="auto"/>
              <w:ind w:right="138"/>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возобновляемая кредитная линия;</w:t>
            </w:r>
          </w:p>
          <w:p w:rsidR="008E4EEC" w:rsidRPr="00A64BED" w:rsidRDefault="008E4EEC" w:rsidP="008E4EEC">
            <w:pPr>
              <w:pStyle w:val="a3"/>
              <w:numPr>
                <w:ilvl w:val="0"/>
                <w:numId w:val="2"/>
              </w:numPr>
              <w:spacing w:after="0" w:line="240" w:lineRule="auto"/>
              <w:ind w:right="138"/>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овердрафт.</w:t>
            </w:r>
          </w:p>
          <w:p w:rsidR="008E4EEC" w:rsidRPr="00A64BED" w:rsidRDefault="008E4EEC" w:rsidP="00D5480A">
            <w:pPr>
              <w:spacing w:after="0" w:line="240" w:lineRule="auto"/>
              <w:ind w:left="142" w:right="138"/>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u w:val="single"/>
                <w:lang w:eastAsia="ru-RU"/>
              </w:rPr>
              <w:t>По ранее заключенным</w:t>
            </w:r>
            <w:r w:rsidRPr="00A64BED">
              <w:rPr>
                <w:rFonts w:ascii="Times New Roman" w:eastAsia="Times New Roman" w:hAnsi="Times New Roman"/>
                <w:kern w:val="24"/>
                <w:sz w:val="24"/>
                <w:szCs w:val="24"/>
                <w:lang w:eastAsia="ru-RU"/>
              </w:rPr>
              <w:t xml:space="preserve"> Заемщиками </w:t>
            </w:r>
            <w:r w:rsidRPr="00A64BED">
              <w:rPr>
                <w:rFonts w:ascii="Times New Roman" w:eastAsia="Times New Roman" w:hAnsi="Times New Roman"/>
                <w:kern w:val="24"/>
                <w:sz w:val="24"/>
                <w:szCs w:val="24"/>
                <w:lang w:val="en-US" w:eastAsia="ru-RU"/>
              </w:rPr>
              <w:t>c</w:t>
            </w:r>
            <w:r w:rsidRPr="00A64BED">
              <w:rPr>
                <w:rFonts w:ascii="Times New Roman" w:eastAsia="Times New Roman" w:hAnsi="Times New Roman"/>
                <w:kern w:val="24"/>
                <w:sz w:val="24"/>
                <w:szCs w:val="24"/>
                <w:lang w:eastAsia="ru-RU"/>
              </w:rPr>
              <w:t xml:space="preserve"> Банками Кредитным договорам и иным договорам кредитного характера Гарантия Корпорации предоставляется по Кредитам со следующими формами кредитования:</w:t>
            </w:r>
          </w:p>
          <w:p w:rsidR="008E4EEC" w:rsidRPr="00A64BED" w:rsidRDefault="008E4EEC" w:rsidP="008E4EEC">
            <w:pPr>
              <w:pStyle w:val="a3"/>
              <w:numPr>
                <w:ilvl w:val="0"/>
                <w:numId w:val="2"/>
              </w:numPr>
              <w:spacing w:after="0" w:line="240" w:lineRule="auto"/>
              <w:ind w:left="139" w:right="138" w:firstLine="425"/>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8E4EEC" w:rsidRPr="00A64BED" w:rsidRDefault="008E4EEC" w:rsidP="008E4EEC">
            <w:pPr>
              <w:pStyle w:val="a3"/>
              <w:numPr>
                <w:ilvl w:val="0"/>
                <w:numId w:val="2"/>
              </w:numPr>
              <w:spacing w:after="0" w:line="240" w:lineRule="auto"/>
              <w:ind w:left="142" w:right="138" w:firstLine="425"/>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невозобновляемая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8E4EEC" w:rsidRPr="00A64BED" w:rsidRDefault="008E4EEC" w:rsidP="008E4EEC">
            <w:pPr>
              <w:pStyle w:val="a3"/>
              <w:numPr>
                <w:ilvl w:val="0"/>
                <w:numId w:val="2"/>
              </w:numPr>
              <w:suppressAutoHyphens w:val="0"/>
              <w:spacing w:after="0" w:line="240" w:lineRule="auto"/>
              <w:ind w:left="138" w:right="138" w:firstLine="436"/>
              <w:contextualSpacing/>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 xml:space="preserve">возобновляемая кредитная линия, овердрафт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 либо в случае увеличения действующего лимита кредитной линии, овердрафта, либо увеличения задолженности в рамках действующего лимита кредитной линии за счет увеличения суммы обеспечения).  </w:t>
            </w:r>
          </w:p>
          <w:p w:rsidR="008E4EEC" w:rsidRPr="00A64BED" w:rsidRDefault="008E4EEC" w:rsidP="00D5480A">
            <w:pPr>
              <w:spacing w:after="0" w:line="240" w:lineRule="auto"/>
              <w:ind w:left="136" w:right="136"/>
              <w:jc w:val="both"/>
              <w:textAlignment w:val="top"/>
              <w:rPr>
                <w:rFonts w:ascii="Times New Roman" w:eastAsia="Times New Roman" w:hAnsi="Times New Roman"/>
                <w:kern w:val="24"/>
                <w:sz w:val="24"/>
                <w:szCs w:val="24"/>
                <w:lang w:eastAsia="ru-RU"/>
              </w:rPr>
            </w:pPr>
            <w:r w:rsidRPr="00A64BED">
              <w:rPr>
                <w:rFonts w:ascii="Times New Roman" w:eastAsia="Times New Roman" w:hAnsi="Times New Roman"/>
                <w:kern w:val="24"/>
                <w:sz w:val="24"/>
                <w:szCs w:val="24"/>
                <w:lang w:eastAsia="ru-RU"/>
              </w:rPr>
              <w:t>При этом лимит ответственности Корпорации рассчитывается исходя из кредитных требований по Кредиту (невозобновляемой/возобновляемой кредитной линии/овердрафту) в целом.</w:t>
            </w:r>
          </w:p>
          <w:p w:rsidR="008E4EEC" w:rsidRPr="00A64BED" w:rsidRDefault="008E4EEC" w:rsidP="00D5480A">
            <w:pPr>
              <w:spacing w:after="0" w:line="240" w:lineRule="auto"/>
              <w:ind w:left="170" w:right="119"/>
              <w:jc w:val="both"/>
              <w:rPr>
                <w:rFonts w:ascii="Times New Roman" w:eastAsia="Times New Roman" w:hAnsi="Times New Roman"/>
                <w:sz w:val="24"/>
                <w:szCs w:val="24"/>
                <w:lang w:eastAsia="ru-RU"/>
              </w:rPr>
            </w:pPr>
          </w:p>
          <w:p w:rsidR="008E4EEC" w:rsidRPr="00A64BED" w:rsidRDefault="008E4EEC" w:rsidP="00D5480A">
            <w:pPr>
              <w:spacing w:after="0" w:line="240" w:lineRule="auto"/>
              <w:ind w:left="170" w:right="119"/>
              <w:jc w:val="both"/>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lastRenderedPageBreak/>
              <w:t>Гарантия Корпорации предоставляется по кредиту на рефинансирование кредитов любого банка, в том числе выданных на инвестиционные цели, оборотные средства, рефинансирование ранее выданных Кредитов, и на смешанные цели</w:t>
            </w:r>
          </w:p>
        </w:tc>
      </w:tr>
      <w:tr w:rsidR="008E4EEC" w:rsidRPr="00A64BED" w:rsidTr="00D5480A">
        <w:trPr>
          <w:trHeight w:val="1752"/>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Обязательное условие предоставления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Гарантия выдается только при наличии по Кредитному договору обеспечения в виде поручительства РГО, обеспечивающего исполнение обязательств Заемщика по возврату Банку не менее 10%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p w:rsidR="008E4EEC" w:rsidRPr="00A64BED" w:rsidRDefault="008E4EEC" w:rsidP="00D5480A">
            <w:pPr>
              <w:spacing w:after="0" w:line="240" w:lineRule="auto"/>
              <w:ind w:left="142" w:right="138"/>
              <w:jc w:val="both"/>
              <w:textAlignment w:val="top"/>
              <w:rPr>
                <w:rFonts w:ascii="Times New Roman" w:eastAsia="Times New Roman" w:hAnsi="Times New Roman"/>
                <w:sz w:val="16"/>
                <w:szCs w:val="16"/>
                <w:lang w:eastAsia="ru-RU"/>
              </w:rPr>
            </w:pPr>
          </w:p>
          <w:p w:rsidR="008E4EEC" w:rsidRPr="00A64BED" w:rsidRDefault="008E4EEC" w:rsidP="00D5480A">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До выдачи гарантии в Корпорацию должна быть предоставлена копия заключенного Договора поручительства, заверенная уполномоченным лицом Банка</w:t>
            </w:r>
          </w:p>
        </w:tc>
      </w:tr>
      <w:tr w:rsidR="008E4EEC" w:rsidRPr="00A64BED" w:rsidTr="00D5480A">
        <w:trPr>
          <w:trHeight w:val="506"/>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начала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sz w:val="24"/>
                <w:szCs w:val="24"/>
                <w:lang w:eastAsia="ru-RU"/>
              </w:rPr>
              <w:t>Срок действия гарантии начинается с момента ее выдачи при условии оплаты вознаграждения либо его части согласно установленному графику</w:t>
            </w:r>
          </w:p>
        </w:tc>
      </w:tr>
      <w:tr w:rsidR="008E4EEC" w:rsidRPr="00A64BED" w:rsidTr="00D5480A">
        <w:trPr>
          <w:trHeight w:val="514"/>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Дата окончания действия гарантии</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16"/>
                <w:szCs w:val="16"/>
                <w:lang w:eastAsia="ru-RU"/>
              </w:rPr>
            </w:pPr>
            <w:r w:rsidRPr="00A64BED">
              <w:rPr>
                <w:rFonts w:ascii="Times New Roman" w:eastAsia="Times New Roman" w:hAnsi="Times New Roman"/>
                <w:color w:val="000000"/>
                <w:sz w:val="24"/>
                <w:szCs w:val="24"/>
                <w:lang w:eastAsia="ru-RU"/>
              </w:rPr>
              <w:t>По истечении 120 дней с даты исполнения кредитного обязательства, определяемой в соответствии с положениями Кредитного договора</w:t>
            </w:r>
          </w:p>
        </w:tc>
      </w:tr>
      <w:tr w:rsidR="008E4EEC" w:rsidRPr="00A64BED" w:rsidTr="00D5480A">
        <w:trPr>
          <w:trHeight w:val="690"/>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Переход права требования</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Корпорация приобретает право требовать от Заемщика в порядке регресса возмещения сумм, уплаченных Банку по Независимой гарантии. </w:t>
            </w:r>
          </w:p>
          <w:p w:rsidR="008E4EEC" w:rsidRPr="00A64BED" w:rsidRDefault="008E4EEC" w:rsidP="00D5480A">
            <w:pPr>
              <w:spacing w:after="0" w:line="240" w:lineRule="auto"/>
              <w:ind w:left="142" w:right="138"/>
              <w:jc w:val="both"/>
              <w:textAlignment w:val="top"/>
              <w:rPr>
                <w:rFonts w:ascii="Times New Roman" w:eastAsia="Times New Roman" w:hAnsi="Times New Roman"/>
                <w:sz w:val="12"/>
                <w:szCs w:val="12"/>
                <w:lang w:eastAsia="ru-RU"/>
              </w:rPr>
            </w:pPr>
          </w:p>
          <w:p w:rsidR="008E4EEC" w:rsidRPr="00A64BED" w:rsidRDefault="008E4EEC" w:rsidP="00D5480A">
            <w:pPr>
              <w:spacing w:after="0" w:line="240" w:lineRule="auto"/>
              <w:ind w:left="142" w:right="138"/>
              <w:jc w:val="both"/>
              <w:textAlignment w:val="top"/>
              <w:rPr>
                <w:rFonts w:ascii="Times New Roman" w:eastAsia="Times New Roman" w:hAnsi="Times New Roman"/>
                <w:color w:val="FF0000"/>
                <w:sz w:val="12"/>
                <w:szCs w:val="12"/>
                <w:lang w:eastAsia="ru-RU"/>
              </w:rPr>
            </w:pPr>
            <w:r w:rsidRPr="00A64BED">
              <w:rPr>
                <w:rFonts w:ascii="Times New Roman" w:eastAsia="Times New Roman" w:hAnsi="Times New Roman"/>
                <w:sz w:val="24"/>
                <w:szCs w:val="24"/>
                <w:lang w:eastAsia="ru-RU"/>
              </w:rPr>
              <w:t>При гарантийном лимите на Заемщика более 50 млн рублей: Корпорация реализует свои права по последующему залогу и/или поручительству, которым обеспечивается регрессное право Гаранта.</w:t>
            </w:r>
          </w:p>
        </w:tc>
      </w:tr>
      <w:tr w:rsidR="008E4EEC" w:rsidRPr="00A64BED" w:rsidTr="00D5480A">
        <w:trPr>
          <w:trHeight w:val="5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sz w:val="24"/>
                <w:szCs w:val="24"/>
                <w:lang w:eastAsia="ru-RU"/>
              </w:rPr>
            </w:pPr>
            <w:r w:rsidRPr="00A64BED">
              <w:rPr>
                <w:rFonts w:ascii="Times New Roman" w:eastAsia="Times New Roman" w:hAnsi="Times New Roman"/>
                <w:b/>
                <w:bCs/>
                <w:kern w:val="24"/>
                <w:sz w:val="24"/>
                <w:szCs w:val="24"/>
                <w:lang w:eastAsia="ru-RU"/>
              </w:rPr>
              <w:t>Требования к Принципалу/Заемщику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Субъекты МСП</w:t>
            </w:r>
          </w:p>
        </w:tc>
      </w:tr>
      <w:tr w:rsidR="008E4EEC" w:rsidRPr="00A64BED" w:rsidTr="00D5480A">
        <w:trPr>
          <w:trHeight w:val="58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Требования к Бенефициару/Банку</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9"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Аккредитованный Корпорацией на основании внутренних документов Корпорации, определяющих процедуру такой аккредитации, Банк, заключивший с Корпорацией соглашение о сотрудничестве</w:t>
            </w:r>
          </w:p>
        </w:tc>
      </w:tr>
      <w:tr w:rsidR="008E4EEC" w:rsidRPr="00A64BED" w:rsidTr="00D5480A">
        <w:trPr>
          <w:trHeight w:val="1111"/>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Вид и объем ответственности перед Банком</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Корпорации с требованием о совершении платежа по гарантии, если обязательство Заемщика по возврату суммы Кредита по Кредитному договору остается неисполненным полностью или частично по истечении 90 календарных дней со дня, в который соответствующее обязательство должно было быть исполнено. </w:t>
            </w:r>
          </w:p>
          <w:p w:rsidR="008E4EEC" w:rsidRPr="00A64BED" w:rsidRDefault="008E4EEC" w:rsidP="00D5480A">
            <w:pPr>
              <w:spacing w:after="0" w:line="240" w:lineRule="auto"/>
              <w:ind w:left="142" w:right="138"/>
              <w:jc w:val="both"/>
              <w:textAlignment w:val="top"/>
              <w:rPr>
                <w:rFonts w:ascii="Times New Roman" w:eastAsia="Times New Roman" w:hAnsi="Times New Roman"/>
                <w:sz w:val="12"/>
                <w:szCs w:val="12"/>
                <w:lang w:eastAsia="ru-RU"/>
              </w:rPr>
            </w:pPr>
          </w:p>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Банк вправе обратиться к РГО с требованием о совершении платежа по поручительству в сроки и порядке, установленные Договором поручительства. </w:t>
            </w:r>
          </w:p>
          <w:p w:rsidR="008E4EEC" w:rsidRPr="00A64BED" w:rsidRDefault="008E4EEC" w:rsidP="00D5480A">
            <w:pPr>
              <w:spacing w:after="0" w:line="240" w:lineRule="auto"/>
              <w:ind w:left="142" w:right="138"/>
              <w:jc w:val="both"/>
              <w:textAlignment w:val="top"/>
              <w:rPr>
                <w:rFonts w:ascii="Times New Roman" w:eastAsia="Times New Roman" w:hAnsi="Times New Roman"/>
                <w:sz w:val="12"/>
                <w:szCs w:val="12"/>
                <w:lang w:eastAsia="ru-RU"/>
              </w:rPr>
            </w:pPr>
          </w:p>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 xml:space="preserve">Гарантия и поручительство совместно обеспечивают исполнение обязательств Заемщика по возврату Банку в пределах 75% текущей суммы основного долга, невозвращенной в </w:t>
            </w:r>
            <w:r w:rsidRPr="00A64BED">
              <w:rPr>
                <w:rFonts w:ascii="Times New Roman" w:eastAsia="Times New Roman" w:hAnsi="Times New Roman"/>
                <w:sz w:val="24"/>
                <w:szCs w:val="24"/>
                <w:lang w:eastAsia="ru-RU"/>
              </w:rPr>
              <w:lastRenderedPageBreak/>
              <w:t>установленные Кредитным договором порядке и сроки без учета процентов за пользование Кредитом и иных платежей.</w:t>
            </w:r>
          </w:p>
          <w:p w:rsidR="008E4EEC" w:rsidRPr="00A64BED" w:rsidRDefault="008E4EEC" w:rsidP="00D5480A">
            <w:pPr>
              <w:spacing w:after="0" w:line="240" w:lineRule="auto"/>
              <w:ind w:left="142" w:right="138"/>
              <w:jc w:val="both"/>
              <w:textAlignment w:val="top"/>
              <w:rPr>
                <w:rFonts w:ascii="Times New Roman" w:eastAsia="Times New Roman" w:hAnsi="Times New Roman"/>
                <w:sz w:val="12"/>
                <w:szCs w:val="12"/>
                <w:lang w:eastAsia="ru-RU"/>
              </w:rPr>
            </w:pPr>
          </w:p>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При частичном погашении Кредита Заемщиком, размер ответственности Корпорации и РГО уменьшается пропорционально и не может составлять совместно более 75% текущей суммы основного долга. Размер требования к Корпорации и РГО определяется пропорционально размеру их участия в структуре совместного обеспечения.</w:t>
            </w:r>
          </w:p>
          <w:p w:rsidR="008E4EEC" w:rsidRPr="00A64BED" w:rsidRDefault="008E4EEC" w:rsidP="00D5480A">
            <w:pPr>
              <w:spacing w:after="0" w:line="240" w:lineRule="auto"/>
              <w:ind w:left="142" w:right="138"/>
              <w:jc w:val="both"/>
              <w:textAlignment w:val="top"/>
              <w:rPr>
                <w:rFonts w:ascii="Times New Roman" w:eastAsia="Times New Roman" w:hAnsi="Times New Roman"/>
                <w:sz w:val="12"/>
                <w:szCs w:val="12"/>
                <w:lang w:eastAsia="ru-RU"/>
              </w:rPr>
            </w:pPr>
          </w:p>
          <w:p w:rsidR="008E4EEC" w:rsidRPr="00A64BED" w:rsidRDefault="008E4EEC" w:rsidP="00D5480A">
            <w:pPr>
              <w:spacing w:after="0" w:line="240" w:lineRule="auto"/>
              <w:ind w:left="142" w:right="138"/>
              <w:jc w:val="both"/>
              <w:textAlignment w:val="top"/>
              <w:rPr>
                <w:rFonts w:ascii="Times New Roman" w:eastAsia="Times New Roman" w:hAnsi="Times New Roman"/>
                <w:sz w:val="12"/>
                <w:szCs w:val="12"/>
                <w:lang w:eastAsia="ru-RU"/>
              </w:rPr>
            </w:pPr>
            <w:r w:rsidRPr="00A64BED">
              <w:rPr>
                <w:rFonts w:ascii="Times New Roman" w:eastAsia="Times New Roman" w:hAnsi="Times New Roman"/>
                <w:sz w:val="24"/>
                <w:szCs w:val="24"/>
                <w:lang w:eastAsia="ru-RU"/>
              </w:rPr>
              <w:t>Гарантия Корпорации обеспечивает обязательства Заемщика, осуществляющего деятельность в торговой сфере, в пределах 50% текущей суммы основного долга, невозвращенной в установленные Кредитным договором порядке и сроки без учета процентов за пользование Кредитом и иных платежей</w:t>
            </w:r>
          </w:p>
        </w:tc>
      </w:tr>
      <w:tr w:rsidR="008E4EEC" w:rsidRPr="00A64BED" w:rsidTr="00D5480A">
        <w:trPr>
          <w:trHeight w:val="609"/>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lastRenderedPageBreak/>
              <w:t>Требование к поручительству РГО</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A64BED"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Срок действия поручительства РГО не может быть меньше срока действия гарантии минус 120 дней</w:t>
            </w:r>
          </w:p>
        </w:tc>
      </w:tr>
      <w:tr w:rsidR="008E4EEC" w:rsidRPr="001C1242" w:rsidTr="00D5480A">
        <w:trPr>
          <w:trHeight w:val="747"/>
        </w:trPr>
        <w:tc>
          <w:tcPr>
            <w:tcW w:w="4508"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rsidR="008E4EEC" w:rsidRPr="00A64BED" w:rsidRDefault="008E4EEC" w:rsidP="00D5480A">
            <w:pPr>
              <w:spacing w:after="0" w:line="240" w:lineRule="auto"/>
              <w:ind w:left="142"/>
              <w:textAlignment w:val="top"/>
              <w:rPr>
                <w:rFonts w:ascii="Times New Roman" w:eastAsia="Times New Roman" w:hAnsi="Times New Roman"/>
                <w:b/>
                <w:bCs/>
                <w:kern w:val="24"/>
                <w:sz w:val="24"/>
                <w:szCs w:val="24"/>
                <w:lang w:eastAsia="ru-RU"/>
              </w:rPr>
            </w:pPr>
            <w:r w:rsidRPr="00A64BED">
              <w:rPr>
                <w:rFonts w:ascii="Times New Roman" w:eastAsia="Times New Roman" w:hAnsi="Times New Roman"/>
                <w:b/>
                <w:bCs/>
                <w:kern w:val="24"/>
                <w:sz w:val="24"/>
                <w:szCs w:val="24"/>
                <w:lang w:eastAsia="ru-RU"/>
              </w:rPr>
              <w:t xml:space="preserve">Гарантийный случай </w:t>
            </w:r>
          </w:p>
        </w:tc>
        <w:tc>
          <w:tcPr>
            <w:tcW w:w="10359" w:type="dxa"/>
            <w:gridSpan w:val="3"/>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rsidR="008E4EEC" w:rsidRPr="001C1242" w:rsidRDefault="008E4EEC" w:rsidP="00D5480A">
            <w:pPr>
              <w:spacing w:after="0" w:line="240" w:lineRule="auto"/>
              <w:ind w:left="142" w:right="138"/>
              <w:jc w:val="both"/>
              <w:textAlignment w:val="top"/>
              <w:rPr>
                <w:rFonts w:ascii="Times New Roman" w:eastAsia="Times New Roman" w:hAnsi="Times New Roman"/>
                <w:sz w:val="24"/>
                <w:szCs w:val="24"/>
                <w:lang w:eastAsia="ru-RU"/>
              </w:rPr>
            </w:pPr>
            <w:r w:rsidRPr="00A64BED">
              <w:rPr>
                <w:rFonts w:ascii="Times New Roman" w:eastAsia="Times New Roman" w:hAnsi="Times New Roman"/>
                <w:sz w:val="24"/>
                <w:szCs w:val="24"/>
                <w:lang w:eastAsia="ru-RU"/>
              </w:rPr>
              <w:t>Просрочка исполнения Заемщиком (Принципалом) обязательства вернуть полностью или частично денежную сумму, полученную по договорам Кредита или иным договорам кредитного характера, в течение более чем 90 дней</w:t>
            </w:r>
            <w:r>
              <w:rPr>
                <w:rFonts w:ascii="Times New Roman" w:eastAsia="Times New Roman" w:hAnsi="Times New Roman"/>
                <w:sz w:val="24"/>
                <w:szCs w:val="24"/>
                <w:lang w:eastAsia="ru-RU"/>
              </w:rPr>
              <w:t>, при условии целевого использования Кредита</w:t>
            </w:r>
          </w:p>
        </w:tc>
      </w:tr>
    </w:tbl>
    <w:p w:rsidR="00C8776B" w:rsidRDefault="0049756B"/>
    <w:sectPr w:rsidR="00C8776B" w:rsidSect="008E4EEC">
      <w:headerReference w:type="default" r:id="rId7"/>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56B" w:rsidRDefault="0049756B" w:rsidP="008E4EEC">
      <w:pPr>
        <w:spacing w:after="0" w:line="240" w:lineRule="auto"/>
      </w:pPr>
      <w:r>
        <w:separator/>
      </w:r>
    </w:p>
  </w:endnote>
  <w:endnote w:type="continuationSeparator" w:id="1">
    <w:p w:rsidR="0049756B" w:rsidRDefault="0049756B" w:rsidP="008E4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56B" w:rsidRDefault="0049756B" w:rsidP="008E4EEC">
      <w:pPr>
        <w:spacing w:after="0" w:line="240" w:lineRule="auto"/>
      </w:pPr>
      <w:r>
        <w:separator/>
      </w:r>
    </w:p>
  </w:footnote>
  <w:footnote w:type="continuationSeparator" w:id="1">
    <w:p w:rsidR="0049756B" w:rsidRDefault="0049756B" w:rsidP="008E4EEC">
      <w:pPr>
        <w:spacing w:after="0" w:line="240" w:lineRule="auto"/>
      </w:pPr>
      <w:r>
        <w:continuationSeparator/>
      </w:r>
    </w:p>
  </w:footnote>
  <w:footnote w:id="2">
    <w:p w:rsidR="008E4EEC" w:rsidRPr="003003F1" w:rsidRDefault="008E4EEC" w:rsidP="008E4EEC">
      <w:pPr>
        <w:pStyle w:val="a4"/>
        <w:rPr>
          <w:rFonts w:ascii="Times New Roman" w:hAnsi="Times New Roman" w:cs="Times New Roman"/>
        </w:rPr>
      </w:pPr>
      <w:r w:rsidRPr="003003F1">
        <w:rPr>
          <w:rStyle w:val="a6"/>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выданных кредитов»</w:t>
      </w:r>
    </w:p>
  </w:footnote>
  <w:footnote w:id="3">
    <w:p w:rsidR="008E4EEC" w:rsidRPr="003003F1" w:rsidRDefault="008E4EEC" w:rsidP="008E4EEC">
      <w:pPr>
        <w:pStyle w:val="a4"/>
        <w:rPr>
          <w:rFonts w:ascii="Times New Roman" w:hAnsi="Times New Roman" w:cs="Times New Roman"/>
        </w:rPr>
      </w:pPr>
      <w:r w:rsidRPr="003003F1">
        <w:rPr>
          <w:rStyle w:val="a6"/>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гарантии исполнения контракта»</w:t>
      </w:r>
    </w:p>
  </w:footnote>
  <w:footnote w:id="4">
    <w:p w:rsidR="008E4EEC" w:rsidRPr="003003F1" w:rsidRDefault="008E4EEC" w:rsidP="008E4EEC">
      <w:pPr>
        <w:pStyle w:val="a4"/>
        <w:rPr>
          <w:rFonts w:ascii="Times New Roman" w:hAnsi="Times New Roman" w:cs="Times New Roman"/>
        </w:rPr>
      </w:pPr>
      <w:r w:rsidRPr="003003F1">
        <w:rPr>
          <w:rStyle w:val="a6"/>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продукты «Прямая гарантия для обеспечения кредитов на исполнение контрактов»</w:t>
      </w:r>
    </w:p>
  </w:footnote>
  <w:footnote w:id="5">
    <w:p w:rsidR="008E4EEC" w:rsidRPr="003003F1" w:rsidRDefault="008E4EEC" w:rsidP="008E4EEC">
      <w:pPr>
        <w:pStyle w:val="a4"/>
        <w:rPr>
          <w:rFonts w:ascii="Times New Roman" w:hAnsi="Times New Roman" w:cs="Times New Roman"/>
        </w:rPr>
      </w:pPr>
      <w:r w:rsidRPr="003003F1">
        <w:rPr>
          <w:rStyle w:val="a6"/>
          <w:rFonts w:ascii="Times New Roman" w:hAnsi="Times New Roman" w:cs="Times New Roman"/>
        </w:rPr>
        <w:footnoteRef/>
      </w:r>
      <w:r w:rsidRPr="003003F1">
        <w:rPr>
          <w:rFonts w:ascii="Times New Roman" w:hAnsi="Times New Roman" w:cs="Times New Roman"/>
        </w:rPr>
        <w:t xml:space="preserve"> Технология рассмотрения и требования по заявке аналогичны продукту «Прямая гарантия для обеспечения реструктурируемых/рефинансируемых кредитов»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EEC" w:rsidRPr="008E4EEC" w:rsidRDefault="008E4EEC">
    <w:pPr>
      <w:pStyle w:val="a7"/>
    </w:pPr>
    <w:r>
      <w:tab/>
    </w:r>
    <w:r>
      <w:tab/>
    </w:r>
    <w:r>
      <w:tab/>
    </w:r>
    <w:r>
      <w:tab/>
    </w:r>
    <w:r>
      <w:tab/>
    </w:r>
    <w:r>
      <w:tab/>
    </w:r>
    <w:r>
      <w:tab/>
      <w:t>Приложение №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B047CB"/>
    <w:multiLevelType w:val="hybridMultilevel"/>
    <w:tmpl w:val="EAEC246C"/>
    <w:lvl w:ilvl="0" w:tplc="F3464B4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E4EEC"/>
    <w:rsid w:val="000042E9"/>
    <w:rsid w:val="00004DF3"/>
    <w:rsid w:val="00005BBF"/>
    <w:rsid w:val="00007C19"/>
    <w:rsid w:val="00011626"/>
    <w:rsid w:val="00014DE1"/>
    <w:rsid w:val="000154F5"/>
    <w:rsid w:val="00015E84"/>
    <w:rsid w:val="0001688F"/>
    <w:rsid w:val="000175E8"/>
    <w:rsid w:val="00020C9C"/>
    <w:rsid w:val="00021D7D"/>
    <w:rsid w:val="00021E18"/>
    <w:rsid w:val="00023DC1"/>
    <w:rsid w:val="00025637"/>
    <w:rsid w:val="00026FAB"/>
    <w:rsid w:val="00027C43"/>
    <w:rsid w:val="000308CB"/>
    <w:rsid w:val="0003384E"/>
    <w:rsid w:val="00034769"/>
    <w:rsid w:val="0003608F"/>
    <w:rsid w:val="00037F96"/>
    <w:rsid w:val="000414EA"/>
    <w:rsid w:val="00045CC0"/>
    <w:rsid w:val="00045F23"/>
    <w:rsid w:val="00057326"/>
    <w:rsid w:val="00057B37"/>
    <w:rsid w:val="0006117B"/>
    <w:rsid w:val="0006485C"/>
    <w:rsid w:val="0007060F"/>
    <w:rsid w:val="00070D33"/>
    <w:rsid w:val="000719C3"/>
    <w:rsid w:val="00074C1F"/>
    <w:rsid w:val="00075AF5"/>
    <w:rsid w:val="00082352"/>
    <w:rsid w:val="00082C71"/>
    <w:rsid w:val="0008304E"/>
    <w:rsid w:val="0008323B"/>
    <w:rsid w:val="0008381A"/>
    <w:rsid w:val="0008606C"/>
    <w:rsid w:val="00087127"/>
    <w:rsid w:val="000879D8"/>
    <w:rsid w:val="000951DA"/>
    <w:rsid w:val="000972DB"/>
    <w:rsid w:val="00097502"/>
    <w:rsid w:val="00097998"/>
    <w:rsid w:val="00097E89"/>
    <w:rsid w:val="000A1898"/>
    <w:rsid w:val="000A27BD"/>
    <w:rsid w:val="000A29FF"/>
    <w:rsid w:val="000A2FB3"/>
    <w:rsid w:val="000A58C2"/>
    <w:rsid w:val="000A5A17"/>
    <w:rsid w:val="000A5F4A"/>
    <w:rsid w:val="000A6B50"/>
    <w:rsid w:val="000B03ED"/>
    <w:rsid w:val="000B046A"/>
    <w:rsid w:val="000B17F5"/>
    <w:rsid w:val="000B2624"/>
    <w:rsid w:val="000B29E5"/>
    <w:rsid w:val="000B4657"/>
    <w:rsid w:val="000B55F9"/>
    <w:rsid w:val="000B5CE4"/>
    <w:rsid w:val="000B677C"/>
    <w:rsid w:val="000C00DE"/>
    <w:rsid w:val="000C06B6"/>
    <w:rsid w:val="000C3788"/>
    <w:rsid w:val="000C4109"/>
    <w:rsid w:val="000C4CF8"/>
    <w:rsid w:val="000C4DE4"/>
    <w:rsid w:val="000C6A8D"/>
    <w:rsid w:val="000D12A0"/>
    <w:rsid w:val="000E1263"/>
    <w:rsid w:val="000E262D"/>
    <w:rsid w:val="000E42A0"/>
    <w:rsid w:val="000E4AC7"/>
    <w:rsid w:val="000E4F6E"/>
    <w:rsid w:val="000E7241"/>
    <w:rsid w:val="0010160E"/>
    <w:rsid w:val="00101885"/>
    <w:rsid w:val="001069D3"/>
    <w:rsid w:val="00106A8B"/>
    <w:rsid w:val="00110337"/>
    <w:rsid w:val="00110B1D"/>
    <w:rsid w:val="0011269A"/>
    <w:rsid w:val="00113EFE"/>
    <w:rsid w:val="001168BA"/>
    <w:rsid w:val="001179C6"/>
    <w:rsid w:val="00120A26"/>
    <w:rsid w:val="00124A19"/>
    <w:rsid w:val="00125225"/>
    <w:rsid w:val="00126F82"/>
    <w:rsid w:val="00133107"/>
    <w:rsid w:val="001346DA"/>
    <w:rsid w:val="001359D5"/>
    <w:rsid w:val="001379D8"/>
    <w:rsid w:val="0014319A"/>
    <w:rsid w:val="001472A0"/>
    <w:rsid w:val="001475A5"/>
    <w:rsid w:val="00150486"/>
    <w:rsid w:val="0015494E"/>
    <w:rsid w:val="00155321"/>
    <w:rsid w:val="0015748B"/>
    <w:rsid w:val="001610CC"/>
    <w:rsid w:val="00162A9F"/>
    <w:rsid w:val="00163865"/>
    <w:rsid w:val="00166D5A"/>
    <w:rsid w:val="00170A49"/>
    <w:rsid w:val="00173342"/>
    <w:rsid w:val="0017588C"/>
    <w:rsid w:val="00180781"/>
    <w:rsid w:val="00180980"/>
    <w:rsid w:val="001828C6"/>
    <w:rsid w:val="00185CC1"/>
    <w:rsid w:val="00187157"/>
    <w:rsid w:val="00192106"/>
    <w:rsid w:val="00192381"/>
    <w:rsid w:val="00193070"/>
    <w:rsid w:val="001959AE"/>
    <w:rsid w:val="0019666F"/>
    <w:rsid w:val="001A1E87"/>
    <w:rsid w:val="001B287C"/>
    <w:rsid w:val="001B59B5"/>
    <w:rsid w:val="001B6C23"/>
    <w:rsid w:val="001C0F4C"/>
    <w:rsid w:val="001C3305"/>
    <w:rsid w:val="001C435E"/>
    <w:rsid w:val="001D3D25"/>
    <w:rsid w:val="001D51EA"/>
    <w:rsid w:val="001D6A25"/>
    <w:rsid w:val="001D76B9"/>
    <w:rsid w:val="001E2DCD"/>
    <w:rsid w:val="001E54F1"/>
    <w:rsid w:val="001E719E"/>
    <w:rsid w:val="001F2E00"/>
    <w:rsid w:val="001F378C"/>
    <w:rsid w:val="001F37EA"/>
    <w:rsid w:val="001F4420"/>
    <w:rsid w:val="0020464E"/>
    <w:rsid w:val="002048E8"/>
    <w:rsid w:val="00207988"/>
    <w:rsid w:val="00213B03"/>
    <w:rsid w:val="0021504A"/>
    <w:rsid w:val="00220323"/>
    <w:rsid w:val="00220D16"/>
    <w:rsid w:val="002222C0"/>
    <w:rsid w:val="00225946"/>
    <w:rsid w:val="0022620A"/>
    <w:rsid w:val="0022694B"/>
    <w:rsid w:val="0023030D"/>
    <w:rsid w:val="0023269E"/>
    <w:rsid w:val="002360D3"/>
    <w:rsid w:val="00236543"/>
    <w:rsid w:val="00237325"/>
    <w:rsid w:val="00237D3E"/>
    <w:rsid w:val="002416BC"/>
    <w:rsid w:val="00242D88"/>
    <w:rsid w:val="00246F0F"/>
    <w:rsid w:val="0025292A"/>
    <w:rsid w:val="00254D95"/>
    <w:rsid w:val="00255A3F"/>
    <w:rsid w:val="00255F27"/>
    <w:rsid w:val="00260187"/>
    <w:rsid w:val="0026019C"/>
    <w:rsid w:val="00261ED5"/>
    <w:rsid w:val="00262C78"/>
    <w:rsid w:val="00262DCB"/>
    <w:rsid w:val="0026337F"/>
    <w:rsid w:val="00266ADD"/>
    <w:rsid w:val="00266CA7"/>
    <w:rsid w:val="002673D8"/>
    <w:rsid w:val="00267B04"/>
    <w:rsid w:val="002701D6"/>
    <w:rsid w:val="002708C2"/>
    <w:rsid w:val="00270B79"/>
    <w:rsid w:val="002713C6"/>
    <w:rsid w:val="00271583"/>
    <w:rsid w:val="00271777"/>
    <w:rsid w:val="00272305"/>
    <w:rsid w:val="0027283F"/>
    <w:rsid w:val="00272F20"/>
    <w:rsid w:val="0027332E"/>
    <w:rsid w:val="00273C52"/>
    <w:rsid w:val="00273D8E"/>
    <w:rsid w:val="00276D68"/>
    <w:rsid w:val="00277989"/>
    <w:rsid w:val="00277B8F"/>
    <w:rsid w:val="002802C3"/>
    <w:rsid w:val="00281D23"/>
    <w:rsid w:val="00284A0A"/>
    <w:rsid w:val="0028787A"/>
    <w:rsid w:val="0029591E"/>
    <w:rsid w:val="002A20D8"/>
    <w:rsid w:val="002A5900"/>
    <w:rsid w:val="002A6AEA"/>
    <w:rsid w:val="002A7D6F"/>
    <w:rsid w:val="002B1C14"/>
    <w:rsid w:val="002B2BEA"/>
    <w:rsid w:val="002B2F05"/>
    <w:rsid w:val="002B331E"/>
    <w:rsid w:val="002B3A1F"/>
    <w:rsid w:val="002B7267"/>
    <w:rsid w:val="002B7963"/>
    <w:rsid w:val="002C1364"/>
    <w:rsid w:val="002C3257"/>
    <w:rsid w:val="002C3F6E"/>
    <w:rsid w:val="002C47E2"/>
    <w:rsid w:val="002C4C42"/>
    <w:rsid w:val="002C4CB4"/>
    <w:rsid w:val="002C4DFC"/>
    <w:rsid w:val="002C5A9F"/>
    <w:rsid w:val="002C740C"/>
    <w:rsid w:val="002D184A"/>
    <w:rsid w:val="002D24CB"/>
    <w:rsid w:val="002D6215"/>
    <w:rsid w:val="002D7585"/>
    <w:rsid w:val="002E02C2"/>
    <w:rsid w:val="002E1DB2"/>
    <w:rsid w:val="002E1EBC"/>
    <w:rsid w:val="002E2387"/>
    <w:rsid w:val="002E30EC"/>
    <w:rsid w:val="002E3905"/>
    <w:rsid w:val="002E3BE0"/>
    <w:rsid w:val="002E7238"/>
    <w:rsid w:val="002F2285"/>
    <w:rsid w:val="002F47A1"/>
    <w:rsid w:val="002F6767"/>
    <w:rsid w:val="002F67B6"/>
    <w:rsid w:val="002F759F"/>
    <w:rsid w:val="00301D53"/>
    <w:rsid w:val="0030229A"/>
    <w:rsid w:val="00306968"/>
    <w:rsid w:val="00306970"/>
    <w:rsid w:val="00306D75"/>
    <w:rsid w:val="0031375D"/>
    <w:rsid w:val="00313A1D"/>
    <w:rsid w:val="00317DFC"/>
    <w:rsid w:val="00320AF3"/>
    <w:rsid w:val="00324A66"/>
    <w:rsid w:val="00326D33"/>
    <w:rsid w:val="00330798"/>
    <w:rsid w:val="00330FD0"/>
    <w:rsid w:val="003339DB"/>
    <w:rsid w:val="00333AFB"/>
    <w:rsid w:val="003343BD"/>
    <w:rsid w:val="003365CB"/>
    <w:rsid w:val="003418BF"/>
    <w:rsid w:val="003419B6"/>
    <w:rsid w:val="00344B80"/>
    <w:rsid w:val="003532F1"/>
    <w:rsid w:val="00355A53"/>
    <w:rsid w:val="00355EBF"/>
    <w:rsid w:val="00356861"/>
    <w:rsid w:val="00356DED"/>
    <w:rsid w:val="00357CC6"/>
    <w:rsid w:val="00357FE1"/>
    <w:rsid w:val="00361255"/>
    <w:rsid w:val="0036255E"/>
    <w:rsid w:val="003739AF"/>
    <w:rsid w:val="003746F3"/>
    <w:rsid w:val="00374CB3"/>
    <w:rsid w:val="003766AB"/>
    <w:rsid w:val="00384F8F"/>
    <w:rsid w:val="00387152"/>
    <w:rsid w:val="00387458"/>
    <w:rsid w:val="00391A2F"/>
    <w:rsid w:val="0039567D"/>
    <w:rsid w:val="003964A9"/>
    <w:rsid w:val="00396861"/>
    <w:rsid w:val="003A0278"/>
    <w:rsid w:val="003A0406"/>
    <w:rsid w:val="003A2706"/>
    <w:rsid w:val="003A2CDF"/>
    <w:rsid w:val="003A437D"/>
    <w:rsid w:val="003A5280"/>
    <w:rsid w:val="003A5A1C"/>
    <w:rsid w:val="003B133D"/>
    <w:rsid w:val="003B4857"/>
    <w:rsid w:val="003B5DED"/>
    <w:rsid w:val="003B6239"/>
    <w:rsid w:val="003C05C0"/>
    <w:rsid w:val="003C1547"/>
    <w:rsid w:val="003C1C48"/>
    <w:rsid w:val="003C6279"/>
    <w:rsid w:val="003C630A"/>
    <w:rsid w:val="003C696B"/>
    <w:rsid w:val="003C752D"/>
    <w:rsid w:val="003C790A"/>
    <w:rsid w:val="003D074A"/>
    <w:rsid w:val="003D0FFF"/>
    <w:rsid w:val="003D21D0"/>
    <w:rsid w:val="003D2EDD"/>
    <w:rsid w:val="003D35E8"/>
    <w:rsid w:val="003D3BF8"/>
    <w:rsid w:val="003D400D"/>
    <w:rsid w:val="003D4DDF"/>
    <w:rsid w:val="003D5748"/>
    <w:rsid w:val="003D63E1"/>
    <w:rsid w:val="003D71C6"/>
    <w:rsid w:val="003E22AC"/>
    <w:rsid w:val="003E446E"/>
    <w:rsid w:val="003E5D84"/>
    <w:rsid w:val="003E6041"/>
    <w:rsid w:val="003E7D44"/>
    <w:rsid w:val="003E7F10"/>
    <w:rsid w:val="003F460D"/>
    <w:rsid w:val="003F4BE9"/>
    <w:rsid w:val="003F5223"/>
    <w:rsid w:val="003F6A21"/>
    <w:rsid w:val="003F7F3A"/>
    <w:rsid w:val="0040063E"/>
    <w:rsid w:val="004105B1"/>
    <w:rsid w:val="0041185F"/>
    <w:rsid w:val="004129C0"/>
    <w:rsid w:val="00413B54"/>
    <w:rsid w:val="004167DE"/>
    <w:rsid w:val="00420E15"/>
    <w:rsid w:val="00421D7A"/>
    <w:rsid w:val="00423C51"/>
    <w:rsid w:val="004245B2"/>
    <w:rsid w:val="00430E11"/>
    <w:rsid w:val="0043402A"/>
    <w:rsid w:val="0043611D"/>
    <w:rsid w:val="0043665D"/>
    <w:rsid w:val="00436F3D"/>
    <w:rsid w:val="004418EC"/>
    <w:rsid w:val="00442876"/>
    <w:rsid w:val="004462FB"/>
    <w:rsid w:val="00446698"/>
    <w:rsid w:val="004471D9"/>
    <w:rsid w:val="00447CF5"/>
    <w:rsid w:val="00447D26"/>
    <w:rsid w:val="00452D1D"/>
    <w:rsid w:val="00453858"/>
    <w:rsid w:val="0045574A"/>
    <w:rsid w:val="0045599F"/>
    <w:rsid w:val="004620A7"/>
    <w:rsid w:val="00462E60"/>
    <w:rsid w:val="00464297"/>
    <w:rsid w:val="004644E2"/>
    <w:rsid w:val="00464D86"/>
    <w:rsid w:val="00466AE9"/>
    <w:rsid w:val="00467E1A"/>
    <w:rsid w:val="00471881"/>
    <w:rsid w:val="00472756"/>
    <w:rsid w:val="0047303E"/>
    <w:rsid w:val="0047469B"/>
    <w:rsid w:val="00474988"/>
    <w:rsid w:val="00476E39"/>
    <w:rsid w:val="00477157"/>
    <w:rsid w:val="00480757"/>
    <w:rsid w:val="0048194F"/>
    <w:rsid w:val="004832E5"/>
    <w:rsid w:val="00484180"/>
    <w:rsid w:val="00491D60"/>
    <w:rsid w:val="0049336B"/>
    <w:rsid w:val="00493858"/>
    <w:rsid w:val="00493AFF"/>
    <w:rsid w:val="0049608B"/>
    <w:rsid w:val="0049640E"/>
    <w:rsid w:val="00496A9E"/>
    <w:rsid w:val="0049756B"/>
    <w:rsid w:val="004A016A"/>
    <w:rsid w:val="004A0354"/>
    <w:rsid w:val="004A376C"/>
    <w:rsid w:val="004A4509"/>
    <w:rsid w:val="004A556D"/>
    <w:rsid w:val="004A731C"/>
    <w:rsid w:val="004B312B"/>
    <w:rsid w:val="004B31DC"/>
    <w:rsid w:val="004B4BF7"/>
    <w:rsid w:val="004B62C1"/>
    <w:rsid w:val="004B6A4C"/>
    <w:rsid w:val="004C1FBC"/>
    <w:rsid w:val="004C2BB5"/>
    <w:rsid w:val="004C2E08"/>
    <w:rsid w:val="004C56B9"/>
    <w:rsid w:val="004C727E"/>
    <w:rsid w:val="004D0FD4"/>
    <w:rsid w:val="004D265F"/>
    <w:rsid w:val="004D33CB"/>
    <w:rsid w:val="004E0B1F"/>
    <w:rsid w:val="004E15D9"/>
    <w:rsid w:val="004E15E5"/>
    <w:rsid w:val="004E313F"/>
    <w:rsid w:val="004E3900"/>
    <w:rsid w:val="004E4BEB"/>
    <w:rsid w:val="004E544E"/>
    <w:rsid w:val="004E5D74"/>
    <w:rsid w:val="004E6014"/>
    <w:rsid w:val="004E686D"/>
    <w:rsid w:val="004F520B"/>
    <w:rsid w:val="004F651A"/>
    <w:rsid w:val="004F747E"/>
    <w:rsid w:val="0050264B"/>
    <w:rsid w:val="00502DFF"/>
    <w:rsid w:val="005062E7"/>
    <w:rsid w:val="00507894"/>
    <w:rsid w:val="00515F05"/>
    <w:rsid w:val="0051747B"/>
    <w:rsid w:val="00521FBC"/>
    <w:rsid w:val="0052236F"/>
    <w:rsid w:val="00522548"/>
    <w:rsid w:val="005230C1"/>
    <w:rsid w:val="00524098"/>
    <w:rsid w:val="00525C8D"/>
    <w:rsid w:val="00534165"/>
    <w:rsid w:val="00536070"/>
    <w:rsid w:val="0053622E"/>
    <w:rsid w:val="00542156"/>
    <w:rsid w:val="00542AA2"/>
    <w:rsid w:val="00546F9D"/>
    <w:rsid w:val="005508A7"/>
    <w:rsid w:val="00553C1C"/>
    <w:rsid w:val="00555009"/>
    <w:rsid w:val="00555110"/>
    <w:rsid w:val="00556265"/>
    <w:rsid w:val="00560C77"/>
    <w:rsid w:val="0057070B"/>
    <w:rsid w:val="00574150"/>
    <w:rsid w:val="00574329"/>
    <w:rsid w:val="00577C62"/>
    <w:rsid w:val="005806C7"/>
    <w:rsid w:val="005868B3"/>
    <w:rsid w:val="00587302"/>
    <w:rsid w:val="005901F3"/>
    <w:rsid w:val="0059053D"/>
    <w:rsid w:val="00591136"/>
    <w:rsid w:val="00592770"/>
    <w:rsid w:val="00592A3A"/>
    <w:rsid w:val="00596F69"/>
    <w:rsid w:val="00597332"/>
    <w:rsid w:val="005A1057"/>
    <w:rsid w:val="005A269F"/>
    <w:rsid w:val="005A6817"/>
    <w:rsid w:val="005A7CFC"/>
    <w:rsid w:val="005B248A"/>
    <w:rsid w:val="005B2802"/>
    <w:rsid w:val="005B4320"/>
    <w:rsid w:val="005B4378"/>
    <w:rsid w:val="005B6E89"/>
    <w:rsid w:val="005B7279"/>
    <w:rsid w:val="005B76A4"/>
    <w:rsid w:val="005B7DAE"/>
    <w:rsid w:val="005C4F8E"/>
    <w:rsid w:val="005C56F0"/>
    <w:rsid w:val="005C6C39"/>
    <w:rsid w:val="005C71F1"/>
    <w:rsid w:val="005C783F"/>
    <w:rsid w:val="005C7A02"/>
    <w:rsid w:val="005D1EA2"/>
    <w:rsid w:val="005D4DF3"/>
    <w:rsid w:val="005D6234"/>
    <w:rsid w:val="005E3A9F"/>
    <w:rsid w:val="005E3D4A"/>
    <w:rsid w:val="005E54F9"/>
    <w:rsid w:val="005E6B3E"/>
    <w:rsid w:val="005E7349"/>
    <w:rsid w:val="005E73D0"/>
    <w:rsid w:val="005F0E44"/>
    <w:rsid w:val="005F3298"/>
    <w:rsid w:val="005F45D3"/>
    <w:rsid w:val="005F4B23"/>
    <w:rsid w:val="005F516A"/>
    <w:rsid w:val="005F566B"/>
    <w:rsid w:val="005F6365"/>
    <w:rsid w:val="005F6A3F"/>
    <w:rsid w:val="00602FB3"/>
    <w:rsid w:val="006048F7"/>
    <w:rsid w:val="0060563E"/>
    <w:rsid w:val="00607BF0"/>
    <w:rsid w:val="00610182"/>
    <w:rsid w:val="00610B83"/>
    <w:rsid w:val="00610B95"/>
    <w:rsid w:val="0061184D"/>
    <w:rsid w:val="00613B47"/>
    <w:rsid w:val="00614E92"/>
    <w:rsid w:val="0061776A"/>
    <w:rsid w:val="006200E0"/>
    <w:rsid w:val="00623D6B"/>
    <w:rsid w:val="0062627B"/>
    <w:rsid w:val="00627EA4"/>
    <w:rsid w:val="006313CC"/>
    <w:rsid w:val="006314FD"/>
    <w:rsid w:val="00632A13"/>
    <w:rsid w:val="006333B1"/>
    <w:rsid w:val="006376E7"/>
    <w:rsid w:val="0063770D"/>
    <w:rsid w:val="006439B1"/>
    <w:rsid w:val="006441A4"/>
    <w:rsid w:val="0064690E"/>
    <w:rsid w:val="0065020A"/>
    <w:rsid w:val="00651091"/>
    <w:rsid w:val="0065192E"/>
    <w:rsid w:val="00652B72"/>
    <w:rsid w:val="00653843"/>
    <w:rsid w:val="006574F6"/>
    <w:rsid w:val="00660B00"/>
    <w:rsid w:val="00662CC7"/>
    <w:rsid w:val="00663106"/>
    <w:rsid w:val="006637B0"/>
    <w:rsid w:val="00665137"/>
    <w:rsid w:val="00665245"/>
    <w:rsid w:val="00670C87"/>
    <w:rsid w:val="00671974"/>
    <w:rsid w:val="00673CD7"/>
    <w:rsid w:val="00676AD3"/>
    <w:rsid w:val="00676CBE"/>
    <w:rsid w:val="00677171"/>
    <w:rsid w:val="00681849"/>
    <w:rsid w:val="00681E11"/>
    <w:rsid w:val="00683CC4"/>
    <w:rsid w:val="00685B38"/>
    <w:rsid w:val="006865EF"/>
    <w:rsid w:val="00691FD3"/>
    <w:rsid w:val="00692222"/>
    <w:rsid w:val="00693489"/>
    <w:rsid w:val="006940AD"/>
    <w:rsid w:val="00694D96"/>
    <w:rsid w:val="00695065"/>
    <w:rsid w:val="006965F1"/>
    <w:rsid w:val="006966FF"/>
    <w:rsid w:val="006A0EC8"/>
    <w:rsid w:val="006A1CFE"/>
    <w:rsid w:val="006A20FD"/>
    <w:rsid w:val="006A286B"/>
    <w:rsid w:val="006A4E0F"/>
    <w:rsid w:val="006A57CD"/>
    <w:rsid w:val="006B1233"/>
    <w:rsid w:val="006B4802"/>
    <w:rsid w:val="006B5CF4"/>
    <w:rsid w:val="006C0AD1"/>
    <w:rsid w:val="006C14FA"/>
    <w:rsid w:val="006C2507"/>
    <w:rsid w:val="006C465E"/>
    <w:rsid w:val="006C65CB"/>
    <w:rsid w:val="006C7A06"/>
    <w:rsid w:val="006D088E"/>
    <w:rsid w:val="006D17C5"/>
    <w:rsid w:val="006D70C5"/>
    <w:rsid w:val="006E2AAB"/>
    <w:rsid w:val="006E36A7"/>
    <w:rsid w:val="006F00F8"/>
    <w:rsid w:val="006F2875"/>
    <w:rsid w:val="006F4018"/>
    <w:rsid w:val="006F4920"/>
    <w:rsid w:val="006F4B82"/>
    <w:rsid w:val="006F4D9D"/>
    <w:rsid w:val="006F5D6C"/>
    <w:rsid w:val="006F6AB4"/>
    <w:rsid w:val="00700547"/>
    <w:rsid w:val="00702AB7"/>
    <w:rsid w:val="007033AE"/>
    <w:rsid w:val="0070379E"/>
    <w:rsid w:val="00704AEA"/>
    <w:rsid w:val="00705553"/>
    <w:rsid w:val="00706B15"/>
    <w:rsid w:val="00707B08"/>
    <w:rsid w:val="0071353F"/>
    <w:rsid w:val="00713903"/>
    <w:rsid w:val="0072033F"/>
    <w:rsid w:val="007227D3"/>
    <w:rsid w:val="007228A2"/>
    <w:rsid w:val="007245D6"/>
    <w:rsid w:val="00727A14"/>
    <w:rsid w:val="00731266"/>
    <w:rsid w:val="0074149E"/>
    <w:rsid w:val="00742ACB"/>
    <w:rsid w:val="00745A09"/>
    <w:rsid w:val="00745E86"/>
    <w:rsid w:val="00747B44"/>
    <w:rsid w:val="00750D82"/>
    <w:rsid w:val="00754C2A"/>
    <w:rsid w:val="0075579D"/>
    <w:rsid w:val="0075581F"/>
    <w:rsid w:val="0076043B"/>
    <w:rsid w:val="00761CAA"/>
    <w:rsid w:val="00762CCA"/>
    <w:rsid w:val="007643DA"/>
    <w:rsid w:val="00764D3E"/>
    <w:rsid w:val="007664E3"/>
    <w:rsid w:val="00767EA6"/>
    <w:rsid w:val="0077025C"/>
    <w:rsid w:val="0077059C"/>
    <w:rsid w:val="007732D7"/>
    <w:rsid w:val="00775B0D"/>
    <w:rsid w:val="0077647B"/>
    <w:rsid w:val="007777A5"/>
    <w:rsid w:val="00780804"/>
    <w:rsid w:val="0078435F"/>
    <w:rsid w:val="007856B5"/>
    <w:rsid w:val="00786092"/>
    <w:rsid w:val="007860B9"/>
    <w:rsid w:val="00787019"/>
    <w:rsid w:val="00790242"/>
    <w:rsid w:val="007906F6"/>
    <w:rsid w:val="007911C8"/>
    <w:rsid w:val="00791EEF"/>
    <w:rsid w:val="00792F8D"/>
    <w:rsid w:val="00793358"/>
    <w:rsid w:val="00793816"/>
    <w:rsid w:val="007A0B33"/>
    <w:rsid w:val="007A1129"/>
    <w:rsid w:val="007A25DB"/>
    <w:rsid w:val="007A3371"/>
    <w:rsid w:val="007A6BF3"/>
    <w:rsid w:val="007B55E0"/>
    <w:rsid w:val="007B6B94"/>
    <w:rsid w:val="007C1206"/>
    <w:rsid w:val="007D15F2"/>
    <w:rsid w:val="007D596E"/>
    <w:rsid w:val="007E0F03"/>
    <w:rsid w:val="007E1063"/>
    <w:rsid w:val="007E2AFB"/>
    <w:rsid w:val="007E2E7E"/>
    <w:rsid w:val="007E352A"/>
    <w:rsid w:val="007E4631"/>
    <w:rsid w:val="007E4862"/>
    <w:rsid w:val="007E5BC4"/>
    <w:rsid w:val="007F200F"/>
    <w:rsid w:val="007F3784"/>
    <w:rsid w:val="007F64AB"/>
    <w:rsid w:val="007F6C22"/>
    <w:rsid w:val="0080140F"/>
    <w:rsid w:val="008101BC"/>
    <w:rsid w:val="0081123F"/>
    <w:rsid w:val="00812C52"/>
    <w:rsid w:val="00815019"/>
    <w:rsid w:val="008174EA"/>
    <w:rsid w:val="00822BD2"/>
    <w:rsid w:val="00823BDB"/>
    <w:rsid w:val="00824BC9"/>
    <w:rsid w:val="00827663"/>
    <w:rsid w:val="00831B10"/>
    <w:rsid w:val="00832110"/>
    <w:rsid w:val="008324C3"/>
    <w:rsid w:val="00832C7E"/>
    <w:rsid w:val="00833443"/>
    <w:rsid w:val="00834E58"/>
    <w:rsid w:val="00835F3A"/>
    <w:rsid w:val="008367CF"/>
    <w:rsid w:val="0083772D"/>
    <w:rsid w:val="00837A82"/>
    <w:rsid w:val="0084111E"/>
    <w:rsid w:val="00843584"/>
    <w:rsid w:val="00843B1B"/>
    <w:rsid w:val="00843C07"/>
    <w:rsid w:val="008510E2"/>
    <w:rsid w:val="008518ED"/>
    <w:rsid w:val="00853AF1"/>
    <w:rsid w:val="0085711D"/>
    <w:rsid w:val="00862BE2"/>
    <w:rsid w:val="00863F39"/>
    <w:rsid w:val="008646E0"/>
    <w:rsid w:val="008669FE"/>
    <w:rsid w:val="00866C7A"/>
    <w:rsid w:val="00866DCC"/>
    <w:rsid w:val="00866F0A"/>
    <w:rsid w:val="00875406"/>
    <w:rsid w:val="00875EC2"/>
    <w:rsid w:val="00877682"/>
    <w:rsid w:val="00880172"/>
    <w:rsid w:val="00881A09"/>
    <w:rsid w:val="00886927"/>
    <w:rsid w:val="00886AC3"/>
    <w:rsid w:val="00891152"/>
    <w:rsid w:val="0089520C"/>
    <w:rsid w:val="008964CD"/>
    <w:rsid w:val="008A50E2"/>
    <w:rsid w:val="008A7D3C"/>
    <w:rsid w:val="008B01F6"/>
    <w:rsid w:val="008B16A9"/>
    <w:rsid w:val="008B4F2D"/>
    <w:rsid w:val="008B5444"/>
    <w:rsid w:val="008B6131"/>
    <w:rsid w:val="008B63A9"/>
    <w:rsid w:val="008B74AD"/>
    <w:rsid w:val="008B7A6E"/>
    <w:rsid w:val="008C46F6"/>
    <w:rsid w:val="008C5F09"/>
    <w:rsid w:val="008C6F6E"/>
    <w:rsid w:val="008D13D2"/>
    <w:rsid w:val="008D3C0C"/>
    <w:rsid w:val="008E2A13"/>
    <w:rsid w:val="008E4D8A"/>
    <w:rsid w:val="008E4EEC"/>
    <w:rsid w:val="008E5ED9"/>
    <w:rsid w:val="008E7486"/>
    <w:rsid w:val="008F0268"/>
    <w:rsid w:val="008F06D0"/>
    <w:rsid w:val="008F0EA7"/>
    <w:rsid w:val="008F1F5C"/>
    <w:rsid w:val="008F4B14"/>
    <w:rsid w:val="009006AF"/>
    <w:rsid w:val="00907710"/>
    <w:rsid w:val="0091169C"/>
    <w:rsid w:val="00912420"/>
    <w:rsid w:val="00913799"/>
    <w:rsid w:val="00914319"/>
    <w:rsid w:val="00914D1F"/>
    <w:rsid w:val="009161B8"/>
    <w:rsid w:val="00916264"/>
    <w:rsid w:val="0091633F"/>
    <w:rsid w:val="009165C0"/>
    <w:rsid w:val="00917A60"/>
    <w:rsid w:val="0092111E"/>
    <w:rsid w:val="00921931"/>
    <w:rsid w:val="00922D5F"/>
    <w:rsid w:val="0092330C"/>
    <w:rsid w:val="009237B9"/>
    <w:rsid w:val="009268EE"/>
    <w:rsid w:val="00926ABB"/>
    <w:rsid w:val="00927DBE"/>
    <w:rsid w:val="00931206"/>
    <w:rsid w:val="009338BE"/>
    <w:rsid w:val="00935862"/>
    <w:rsid w:val="0093652D"/>
    <w:rsid w:val="009410BF"/>
    <w:rsid w:val="00941A11"/>
    <w:rsid w:val="0094213D"/>
    <w:rsid w:val="0094266D"/>
    <w:rsid w:val="00945946"/>
    <w:rsid w:val="00946994"/>
    <w:rsid w:val="00947A0C"/>
    <w:rsid w:val="009525EC"/>
    <w:rsid w:val="00954847"/>
    <w:rsid w:val="00955388"/>
    <w:rsid w:val="0095741A"/>
    <w:rsid w:val="00961ABF"/>
    <w:rsid w:val="00965B83"/>
    <w:rsid w:val="009676D6"/>
    <w:rsid w:val="00967BFD"/>
    <w:rsid w:val="00971CA0"/>
    <w:rsid w:val="00973E98"/>
    <w:rsid w:val="00974AC2"/>
    <w:rsid w:val="00975D5C"/>
    <w:rsid w:val="00976D6D"/>
    <w:rsid w:val="009859B5"/>
    <w:rsid w:val="00986D72"/>
    <w:rsid w:val="00987C28"/>
    <w:rsid w:val="00990C09"/>
    <w:rsid w:val="00991DEA"/>
    <w:rsid w:val="0099271D"/>
    <w:rsid w:val="00994098"/>
    <w:rsid w:val="00994E60"/>
    <w:rsid w:val="00994FF7"/>
    <w:rsid w:val="009961E7"/>
    <w:rsid w:val="00997156"/>
    <w:rsid w:val="00997AC2"/>
    <w:rsid w:val="009A0F69"/>
    <w:rsid w:val="009A14E3"/>
    <w:rsid w:val="009A4CF2"/>
    <w:rsid w:val="009A6A58"/>
    <w:rsid w:val="009B30EF"/>
    <w:rsid w:val="009B46B2"/>
    <w:rsid w:val="009B4990"/>
    <w:rsid w:val="009C0420"/>
    <w:rsid w:val="009C10EA"/>
    <w:rsid w:val="009C3431"/>
    <w:rsid w:val="009C3691"/>
    <w:rsid w:val="009C3DC3"/>
    <w:rsid w:val="009C592B"/>
    <w:rsid w:val="009C7A0E"/>
    <w:rsid w:val="009D2B88"/>
    <w:rsid w:val="009D3B27"/>
    <w:rsid w:val="009D4506"/>
    <w:rsid w:val="009D7150"/>
    <w:rsid w:val="009D78C5"/>
    <w:rsid w:val="009E01A0"/>
    <w:rsid w:val="009E1382"/>
    <w:rsid w:val="009E2294"/>
    <w:rsid w:val="009E3F03"/>
    <w:rsid w:val="009E74A4"/>
    <w:rsid w:val="009E75CB"/>
    <w:rsid w:val="009F1EF4"/>
    <w:rsid w:val="009F4AA2"/>
    <w:rsid w:val="009F4C43"/>
    <w:rsid w:val="009F5390"/>
    <w:rsid w:val="009F6328"/>
    <w:rsid w:val="00A0109E"/>
    <w:rsid w:val="00A053B0"/>
    <w:rsid w:val="00A05EA6"/>
    <w:rsid w:val="00A07FC4"/>
    <w:rsid w:val="00A111EE"/>
    <w:rsid w:val="00A1369A"/>
    <w:rsid w:val="00A152DD"/>
    <w:rsid w:val="00A20AE6"/>
    <w:rsid w:val="00A2142D"/>
    <w:rsid w:val="00A237A4"/>
    <w:rsid w:val="00A23E2D"/>
    <w:rsid w:val="00A23EC6"/>
    <w:rsid w:val="00A2573C"/>
    <w:rsid w:val="00A26863"/>
    <w:rsid w:val="00A3213E"/>
    <w:rsid w:val="00A32EF5"/>
    <w:rsid w:val="00A35630"/>
    <w:rsid w:val="00A3606B"/>
    <w:rsid w:val="00A36CCB"/>
    <w:rsid w:val="00A40298"/>
    <w:rsid w:val="00A41C3E"/>
    <w:rsid w:val="00A428B8"/>
    <w:rsid w:val="00A42F02"/>
    <w:rsid w:val="00A44383"/>
    <w:rsid w:val="00A443F5"/>
    <w:rsid w:val="00A44CC9"/>
    <w:rsid w:val="00A47FF1"/>
    <w:rsid w:val="00A50F00"/>
    <w:rsid w:val="00A5170A"/>
    <w:rsid w:val="00A536A7"/>
    <w:rsid w:val="00A56019"/>
    <w:rsid w:val="00A6034C"/>
    <w:rsid w:val="00A633CD"/>
    <w:rsid w:val="00A63712"/>
    <w:rsid w:val="00A64C42"/>
    <w:rsid w:val="00A716B3"/>
    <w:rsid w:val="00A739EA"/>
    <w:rsid w:val="00A740F7"/>
    <w:rsid w:val="00A7751A"/>
    <w:rsid w:val="00A80638"/>
    <w:rsid w:val="00A81077"/>
    <w:rsid w:val="00A90DA4"/>
    <w:rsid w:val="00A910C7"/>
    <w:rsid w:val="00A95F64"/>
    <w:rsid w:val="00A96C77"/>
    <w:rsid w:val="00A9709A"/>
    <w:rsid w:val="00A97EF3"/>
    <w:rsid w:val="00AA1582"/>
    <w:rsid w:val="00AA1846"/>
    <w:rsid w:val="00AA234F"/>
    <w:rsid w:val="00AA675A"/>
    <w:rsid w:val="00AA6E0B"/>
    <w:rsid w:val="00AB0109"/>
    <w:rsid w:val="00AB0684"/>
    <w:rsid w:val="00AB1563"/>
    <w:rsid w:val="00AB4779"/>
    <w:rsid w:val="00AB4A19"/>
    <w:rsid w:val="00AB7BCB"/>
    <w:rsid w:val="00AC397D"/>
    <w:rsid w:val="00AC5C2C"/>
    <w:rsid w:val="00AC62EB"/>
    <w:rsid w:val="00AC663F"/>
    <w:rsid w:val="00AD1414"/>
    <w:rsid w:val="00AD29DB"/>
    <w:rsid w:val="00AD31A7"/>
    <w:rsid w:val="00AD3FE0"/>
    <w:rsid w:val="00AD668D"/>
    <w:rsid w:val="00AD761A"/>
    <w:rsid w:val="00AE27D9"/>
    <w:rsid w:val="00AE29C7"/>
    <w:rsid w:val="00AE7B9B"/>
    <w:rsid w:val="00AF085E"/>
    <w:rsid w:val="00AF10C3"/>
    <w:rsid w:val="00AF4303"/>
    <w:rsid w:val="00AF508B"/>
    <w:rsid w:val="00AF63C2"/>
    <w:rsid w:val="00B02845"/>
    <w:rsid w:val="00B04183"/>
    <w:rsid w:val="00B066BA"/>
    <w:rsid w:val="00B066DB"/>
    <w:rsid w:val="00B11417"/>
    <w:rsid w:val="00B11879"/>
    <w:rsid w:val="00B11894"/>
    <w:rsid w:val="00B11DC7"/>
    <w:rsid w:val="00B13E85"/>
    <w:rsid w:val="00B14F48"/>
    <w:rsid w:val="00B15115"/>
    <w:rsid w:val="00B20D10"/>
    <w:rsid w:val="00B211C3"/>
    <w:rsid w:val="00B24309"/>
    <w:rsid w:val="00B25EFD"/>
    <w:rsid w:val="00B26033"/>
    <w:rsid w:val="00B274AD"/>
    <w:rsid w:val="00B27AE3"/>
    <w:rsid w:val="00B331AD"/>
    <w:rsid w:val="00B334F0"/>
    <w:rsid w:val="00B33ACD"/>
    <w:rsid w:val="00B35B3D"/>
    <w:rsid w:val="00B3660A"/>
    <w:rsid w:val="00B37E9B"/>
    <w:rsid w:val="00B4133A"/>
    <w:rsid w:val="00B4268E"/>
    <w:rsid w:val="00B449A4"/>
    <w:rsid w:val="00B44D99"/>
    <w:rsid w:val="00B478CA"/>
    <w:rsid w:val="00B5324A"/>
    <w:rsid w:val="00B53EFE"/>
    <w:rsid w:val="00B5478B"/>
    <w:rsid w:val="00B54EBB"/>
    <w:rsid w:val="00B55656"/>
    <w:rsid w:val="00B618D7"/>
    <w:rsid w:val="00B61DCB"/>
    <w:rsid w:val="00B65907"/>
    <w:rsid w:val="00B668A9"/>
    <w:rsid w:val="00B70069"/>
    <w:rsid w:val="00B71C26"/>
    <w:rsid w:val="00B773C7"/>
    <w:rsid w:val="00B808F0"/>
    <w:rsid w:val="00B809A9"/>
    <w:rsid w:val="00B815AE"/>
    <w:rsid w:val="00B827D0"/>
    <w:rsid w:val="00B87A9A"/>
    <w:rsid w:val="00B90148"/>
    <w:rsid w:val="00B90500"/>
    <w:rsid w:val="00B92EF3"/>
    <w:rsid w:val="00B96954"/>
    <w:rsid w:val="00B97B53"/>
    <w:rsid w:val="00BA143D"/>
    <w:rsid w:val="00BA3670"/>
    <w:rsid w:val="00BA4CDC"/>
    <w:rsid w:val="00BA72FD"/>
    <w:rsid w:val="00BA7CB2"/>
    <w:rsid w:val="00BB29EF"/>
    <w:rsid w:val="00BB2F16"/>
    <w:rsid w:val="00BB2F9D"/>
    <w:rsid w:val="00BB4969"/>
    <w:rsid w:val="00BB4A5E"/>
    <w:rsid w:val="00BB52B7"/>
    <w:rsid w:val="00BB6B42"/>
    <w:rsid w:val="00BB7E0A"/>
    <w:rsid w:val="00BC08B3"/>
    <w:rsid w:val="00BC1E27"/>
    <w:rsid w:val="00BC231B"/>
    <w:rsid w:val="00BC2763"/>
    <w:rsid w:val="00BC2967"/>
    <w:rsid w:val="00BC35BB"/>
    <w:rsid w:val="00BC370D"/>
    <w:rsid w:val="00BC4005"/>
    <w:rsid w:val="00BC68C6"/>
    <w:rsid w:val="00BC7937"/>
    <w:rsid w:val="00BD0346"/>
    <w:rsid w:val="00BD19CF"/>
    <w:rsid w:val="00BD3191"/>
    <w:rsid w:val="00BD38EC"/>
    <w:rsid w:val="00BD401E"/>
    <w:rsid w:val="00BD4819"/>
    <w:rsid w:val="00BD4DDB"/>
    <w:rsid w:val="00BD58E2"/>
    <w:rsid w:val="00BD60F8"/>
    <w:rsid w:val="00BD6648"/>
    <w:rsid w:val="00BD6CDC"/>
    <w:rsid w:val="00BD7A3A"/>
    <w:rsid w:val="00BE0C11"/>
    <w:rsid w:val="00BE0EF8"/>
    <w:rsid w:val="00BF0964"/>
    <w:rsid w:val="00BF3CF6"/>
    <w:rsid w:val="00BF407D"/>
    <w:rsid w:val="00BF4734"/>
    <w:rsid w:val="00BF572C"/>
    <w:rsid w:val="00BF628A"/>
    <w:rsid w:val="00C0001D"/>
    <w:rsid w:val="00C0294C"/>
    <w:rsid w:val="00C02EF5"/>
    <w:rsid w:val="00C04AC0"/>
    <w:rsid w:val="00C05899"/>
    <w:rsid w:val="00C05E57"/>
    <w:rsid w:val="00C10663"/>
    <w:rsid w:val="00C136AF"/>
    <w:rsid w:val="00C13765"/>
    <w:rsid w:val="00C13F48"/>
    <w:rsid w:val="00C17966"/>
    <w:rsid w:val="00C17A54"/>
    <w:rsid w:val="00C17B4C"/>
    <w:rsid w:val="00C17C65"/>
    <w:rsid w:val="00C17FB7"/>
    <w:rsid w:val="00C26F66"/>
    <w:rsid w:val="00C324A5"/>
    <w:rsid w:val="00C33CA3"/>
    <w:rsid w:val="00C35745"/>
    <w:rsid w:val="00C370D5"/>
    <w:rsid w:val="00C37BEE"/>
    <w:rsid w:val="00C40DA3"/>
    <w:rsid w:val="00C41078"/>
    <w:rsid w:val="00C42B5F"/>
    <w:rsid w:val="00C43A91"/>
    <w:rsid w:val="00C453AE"/>
    <w:rsid w:val="00C46DFC"/>
    <w:rsid w:val="00C47B0D"/>
    <w:rsid w:val="00C51CDB"/>
    <w:rsid w:val="00C53700"/>
    <w:rsid w:val="00C54FDA"/>
    <w:rsid w:val="00C5541C"/>
    <w:rsid w:val="00C57BD5"/>
    <w:rsid w:val="00C600D8"/>
    <w:rsid w:val="00C60C52"/>
    <w:rsid w:val="00C62BAA"/>
    <w:rsid w:val="00C6507F"/>
    <w:rsid w:val="00C6701C"/>
    <w:rsid w:val="00C705C2"/>
    <w:rsid w:val="00C7590E"/>
    <w:rsid w:val="00C766F4"/>
    <w:rsid w:val="00C77BD0"/>
    <w:rsid w:val="00C80F11"/>
    <w:rsid w:val="00C82FFA"/>
    <w:rsid w:val="00C83553"/>
    <w:rsid w:val="00C83D84"/>
    <w:rsid w:val="00C85AB1"/>
    <w:rsid w:val="00C91423"/>
    <w:rsid w:val="00C93103"/>
    <w:rsid w:val="00C935EC"/>
    <w:rsid w:val="00C942F7"/>
    <w:rsid w:val="00C9472F"/>
    <w:rsid w:val="00CA178C"/>
    <w:rsid w:val="00CA39BD"/>
    <w:rsid w:val="00CA4EEA"/>
    <w:rsid w:val="00CA7A41"/>
    <w:rsid w:val="00CB0149"/>
    <w:rsid w:val="00CB02FD"/>
    <w:rsid w:val="00CB1B24"/>
    <w:rsid w:val="00CB4B5D"/>
    <w:rsid w:val="00CB520E"/>
    <w:rsid w:val="00CB5670"/>
    <w:rsid w:val="00CB5BA0"/>
    <w:rsid w:val="00CB63BA"/>
    <w:rsid w:val="00CC1847"/>
    <w:rsid w:val="00CC2576"/>
    <w:rsid w:val="00CC4350"/>
    <w:rsid w:val="00CC5C4A"/>
    <w:rsid w:val="00CC5DA5"/>
    <w:rsid w:val="00CC5F6E"/>
    <w:rsid w:val="00CD290A"/>
    <w:rsid w:val="00CD343F"/>
    <w:rsid w:val="00CD41BE"/>
    <w:rsid w:val="00CD63E3"/>
    <w:rsid w:val="00CD6C8B"/>
    <w:rsid w:val="00CE06E3"/>
    <w:rsid w:val="00CE1C29"/>
    <w:rsid w:val="00CE2B30"/>
    <w:rsid w:val="00CE2B6E"/>
    <w:rsid w:val="00CE33BB"/>
    <w:rsid w:val="00CE3FC9"/>
    <w:rsid w:val="00CF78A5"/>
    <w:rsid w:val="00D055EE"/>
    <w:rsid w:val="00D05D8E"/>
    <w:rsid w:val="00D079C4"/>
    <w:rsid w:val="00D1136F"/>
    <w:rsid w:val="00D156B8"/>
    <w:rsid w:val="00D20357"/>
    <w:rsid w:val="00D203CA"/>
    <w:rsid w:val="00D20706"/>
    <w:rsid w:val="00D20FDC"/>
    <w:rsid w:val="00D21084"/>
    <w:rsid w:val="00D22261"/>
    <w:rsid w:val="00D30152"/>
    <w:rsid w:val="00D30DCB"/>
    <w:rsid w:val="00D3195B"/>
    <w:rsid w:val="00D322DF"/>
    <w:rsid w:val="00D340CB"/>
    <w:rsid w:val="00D34301"/>
    <w:rsid w:val="00D372EF"/>
    <w:rsid w:val="00D37AE7"/>
    <w:rsid w:val="00D37FD9"/>
    <w:rsid w:val="00D4035C"/>
    <w:rsid w:val="00D40912"/>
    <w:rsid w:val="00D4157C"/>
    <w:rsid w:val="00D46275"/>
    <w:rsid w:val="00D46D46"/>
    <w:rsid w:val="00D46DD3"/>
    <w:rsid w:val="00D50449"/>
    <w:rsid w:val="00D50C6D"/>
    <w:rsid w:val="00D5414B"/>
    <w:rsid w:val="00D5493F"/>
    <w:rsid w:val="00D570B5"/>
    <w:rsid w:val="00D572F4"/>
    <w:rsid w:val="00D607F1"/>
    <w:rsid w:val="00D61DB1"/>
    <w:rsid w:val="00D628CD"/>
    <w:rsid w:val="00D66036"/>
    <w:rsid w:val="00D669B2"/>
    <w:rsid w:val="00D67E7E"/>
    <w:rsid w:val="00D67FB5"/>
    <w:rsid w:val="00D71229"/>
    <w:rsid w:val="00D71600"/>
    <w:rsid w:val="00D734F1"/>
    <w:rsid w:val="00D74154"/>
    <w:rsid w:val="00D75248"/>
    <w:rsid w:val="00D75940"/>
    <w:rsid w:val="00D762C4"/>
    <w:rsid w:val="00D76FD7"/>
    <w:rsid w:val="00D80AFC"/>
    <w:rsid w:val="00D8112F"/>
    <w:rsid w:val="00D8237A"/>
    <w:rsid w:val="00D854AB"/>
    <w:rsid w:val="00D90D1C"/>
    <w:rsid w:val="00D90EF5"/>
    <w:rsid w:val="00D92071"/>
    <w:rsid w:val="00D93F55"/>
    <w:rsid w:val="00D94E1F"/>
    <w:rsid w:val="00D96B7A"/>
    <w:rsid w:val="00DA16B0"/>
    <w:rsid w:val="00DA46CD"/>
    <w:rsid w:val="00DB03E3"/>
    <w:rsid w:val="00DB1EE9"/>
    <w:rsid w:val="00DB33C6"/>
    <w:rsid w:val="00DB6B50"/>
    <w:rsid w:val="00DB6BC6"/>
    <w:rsid w:val="00DC2E28"/>
    <w:rsid w:val="00DC2FB3"/>
    <w:rsid w:val="00DC686E"/>
    <w:rsid w:val="00DC72E2"/>
    <w:rsid w:val="00DD1337"/>
    <w:rsid w:val="00DD44A6"/>
    <w:rsid w:val="00DD5AB1"/>
    <w:rsid w:val="00DD6B24"/>
    <w:rsid w:val="00DD7793"/>
    <w:rsid w:val="00DE14F6"/>
    <w:rsid w:val="00DE236F"/>
    <w:rsid w:val="00DE410C"/>
    <w:rsid w:val="00DE63E5"/>
    <w:rsid w:val="00DF08C3"/>
    <w:rsid w:val="00DF1C2F"/>
    <w:rsid w:val="00DF33D8"/>
    <w:rsid w:val="00DF347C"/>
    <w:rsid w:val="00DF42E9"/>
    <w:rsid w:val="00DF6D27"/>
    <w:rsid w:val="00E004BA"/>
    <w:rsid w:val="00E05FDB"/>
    <w:rsid w:val="00E104F5"/>
    <w:rsid w:val="00E11C4A"/>
    <w:rsid w:val="00E12912"/>
    <w:rsid w:val="00E13855"/>
    <w:rsid w:val="00E14480"/>
    <w:rsid w:val="00E14843"/>
    <w:rsid w:val="00E14F36"/>
    <w:rsid w:val="00E1504A"/>
    <w:rsid w:val="00E21CD6"/>
    <w:rsid w:val="00E22AB2"/>
    <w:rsid w:val="00E26A9D"/>
    <w:rsid w:val="00E27009"/>
    <w:rsid w:val="00E2742C"/>
    <w:rsid w:val="00E27497"/>
    <w:rsid w:val="00E3120B"/>
    <w:rsid w:val="00E34573"/>
    <w:rsid w:val="00E34C2C"/>
    <w:rsid w:val="00E43D25"/>
    <w:rsid w:val="00E452D7"/>
    <w:rsid w:val="00E462F5"/>
    <w:rsid w:val="00E464F8"/>
    <w:rsid w:val="00E46E05"/>
    <w:rsid w:val="00E506CA"/>
    <w:rsid w:val="00E5248B"/>
    <w:rsid w:val="00E55AEB"/>
    <w:rsid w:val="00E56694"/>
    <w:rsid w:val="00E57EBE"/>
    <w:rsid w:val="00E61ECB"/>
    <w:rsid w:val="00E65D03"/>
    <w:rsid w:val="00E665B6"/>
    <w:rsid w:val="00E666D7"/>
    <w:rsid w:val="00E7004F"/>
    <w:rsid w:val="00E70F8A"/>
    <w:rsid w:val="00E7209A"/>
    <w:rsid w:val="00E729BD"/>
    <w:rsid w:val="00E72A19"/>
    <w:rsid w:val="00E72ADC"/>
    <w:rsid w:val="00E7370C"/>
    <w:rsid w:val="00E752D2"/>
    <w:rsid w:val="00E76228"/>
    <w:rsid w:val="00E840FF"/>
    <w:rsid w:val="00E845A5"/>
    <w:rsid w:val="00E854B5"/>
    <w:rsid w:val="00E855D9"/>
    <w:rsid w:val="00E85B9F"/>
    <w:rsid w:val="00E878E2"/>
    <w:rsid w:val="00E979D9"/>
    <w:rsid w:val="00E97FB2"/>
    <w:rsid w:val="00EA0B13"/>
    <w:rsid w:val="00EA1002"/>
    <w:rsid w:val="00EA1383"/>
    <w:rsid w:val="00EA1680"/>
    <w:rsid w:val="00EA2191"/>
    <w:rsid w:val="00EA41E1"/>
    <w:rsid w:val="00EB37F5"/>
    <w:rsid w:val="00EB3ABC"/>
    <w:rsid w:val="00EB55AD"/>
    <w:rsid w:val="00EB59DB"/>
    <w:rsid w:val="00EB5A35"/>
    <w:rsid w:val="00EB768E"/>
    <w:rsid w:val="00EC05A1"/>
    <w:rsid w:val="00EC17E0"/>
    <w:rsid w:val="00EC2C6E"/>
    <w:rsid w:val="00EC3ED1"/>
    <w:rsid w:val="00EC42C6"/>
    <w:rsid w:val="00EC4AC8"/>
    <w:rsid w:val="00EC5325"/>
    <w:rsid w:val="00ED10C6"/>
    <w:rsid w:val="00ED186E"/>
    <w:rsid w:val="00ED3869"/>
    <w:rsid w:val="00ED52D3"/>
    <w:rsid w:val="00ED5874"/>
    <w:rsid w:val="00ED6EBB"/>
    <w:rsid w:val="00ED7078"/>
    <w:rsid w:val="00EE05BB"/>
    <w:rsid w:val="00EE09EA"/>
    <w:rsid w:val="00EE1F1B"/>
    <w:rsid w:val="00EE2CF1"/>
    <w:rsid w:val="00EE5B66"/>
    <w:rsid w:val="00EE6C89"/>
    <w:rsid w:val="00EE73D2"/>
    <w:rsid w:val="00EF22ED"/>
    <w:rsid w:val="00EF25E2"/>
    <w:rsid w:val="00EF3875"/>
    <w:rsid w:val="00EF3958"/>
    <w:rsid w:val="00EF3A76"/>
    <w:rsid w:val="00EF42E6"/>
    <w:rsid w:val="00EF7412"/>
    <w:rsid w:val="00F01D69"/>
    <w:rsid w:val="00F022C5"/>
    <w:rsid w:val="00F034EA"/>
    <w:rsid w:val="00F060C6"/>
    <w:rsid w:val="00F11400"/>
    <w:rsid w:val="00F15782"/>
    <w:rsid w:val="00F21326"/>
    <w:rsid w:val="00F2501D"/>
    <w:rsid w:val="00F307EE"/>
    <w:rsid w:val="00F33231"/>
    <w:rsid w:val="00F36442"/>
    <w:rsid w:val="00F3770C"/>
    <w:rsid w:val="00F37DA4"/>
    <w:rsid w:val="00F37F9D"/>
    <w:rsid w:val="00F42E75"/>
    <w:rsid w:val="00F52351"/>
    <w:rsid w:val="00F5290E"/>
    <w:rsid w:val="00F529F4"/>
    <w:rsid w:val="00F547A5"/>
    <w:rsid w:val="00F55A7C"/>
    <w:rsid w:val="00F5790E"/>
    <w:rsid w:val="00F64FCF"/>
    <w:rsid w:val="00F650FC"/>
    <w:rsid w:val="00F66B1D"/>
    <w:rsid w:val="00F702B7"/>
    <w:rsid w:val="00F71483"/>
    <w:rsid w:val="00F714F0"/>
    <w:rsid w:val="00F723BE"/>
    <w:rsid w:val="00F74CAC"/>
    <w:rsid w:val="00F80C82"/>
    <w:rsid w:val="00F80EA3"/>
    <w:rsid w:val="00F82AA5"/>
    <w:rsid w:val="00F831F3"/>
    <w:rsid w:val="00F8498E"/>
    <w:rsid w:val="00F84A94"/>
    <w:rsid w:val="00F86DD9"/>
    <w:rsid w:val="00F87B02"/>
    <w:rsid w:val="00F92120"/>
    <w:rsid w:val="00F937FD"/>
    <w:rsid w:val="00F943D4"/>
    <w:rsid w:val="00F94BEE"/>
    <w:rsid w:val="00F94F5C"/>
    <w:rsid w:val="00F961CC"/>
    <w:rsid w:val="00F96CC7"/>
    <w:rsid w:val="00FA13B1"/>
    <w:rsid w:val="00FA45B5"/>
    <w:rsid w:val="00FA75D7"/>
    <w:rsid w:val="00FB35CE"/>
    <w:rsid w:val="00FB462C"/>
    <w:rsid w:val="00FB699B"/>
    <w:rsid w:val="00FB7212"/>
    <w:rsid w:val="00FC1020"/>
    <w:rsid w:val="00FC223A"/>
    <w:rsid w:val="00FC2807"/>
    <w:rsid w:val="00FC5605"/>
    <w:rsid w:val="00FD086D"/>
    <w:rsid w:val="00FD0AC5"/>
    <w:rsid w:val="00FD1D32"/>
    <w:rsid w:val="00FD3A32"/>
    <w:rsid w:val="00FD5D53"/>
    <w:rsid w:val="00FD70C9"/>
    <w:rsid w:val="00FE369E"/>
    <w:rsid w:val="00FE58C9"/>
    <w:rsid w:val="00FE682F"/>
    <w:rsid w:val="00FE6932"/>
    <w:rsid w:val="00FE7745"/>
    <w:rsid w:val="00FF0570"/>
    <w:rsid w:val="00FF3967"/>
    <w:rsid w:val="00FF3C24"/>
    <w:rsid w:val="00FF45D8"/>
    <w:rsid w:val="00FF4708"/>
    <w:rsid w:val="00FF4AFB"/>
    <w:rsid w:val="00FF57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EC"/>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63"/>
    <w:pPr>
      <w:ind w:left="708"/>
    </w:pPr>
    <w:rPr>
      <w:szCs w:val="21"/>
    </w:rPr>
  </w:style>
  <w:style w:type="paragraph" w:styleId="a4">
    <w:name w:val="footnote text"/>
    <w:basedOn w:val="a"/>
    <w:link w:val="a5"/>
    <w:uiPriority w:val="99"/>
    <w:unhideWhenUsed/>
    <w:rsid w:val="008E4EEC"/>
    <w:pPr>
      <w:suppressAutoHyphens w:val="0"/>
      <w:spacing w:after="0" w:line="240" w:lineRule="auto"/>
    </w:pPr>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8E4EEC"/>
    <w:rPr>
      <w:rFonts w:asciiTheme="minorHAnsi" w:eastAsiaTheme="minorHAnsi" w:hAnsiTheme="minorHAnsi" w:cstheme="minorBidi"/>
    </w:rPr>
  </w:style>
  <w:style w:type="character" w:styleId="a6">
    <w:name w:val="footnote reference"/>
    <w:basedOn w:val="a0"/>
    <w:uiPriority w:val="99"/>
    <w:semiHidden/>
    <w:unhideWhenUsed/>
    <w:rsid w:val="008E4EEC"/>
    <w:rPr>
      <w:vertAlign w:val="superscript"/>
    </w:rPr>
  </w:style>
  <w:style w:type="paragraph" w:styleId="a7">
    <w:name w:val="header"/>
    <w:basedOn w:val="a"/>
    <w:link w:val="a8"/>
    <w:uiPriority w:val="99"/>
    <w:unhideWhenUsed/>
    <w:rsid w:val="008E4E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4EEC"/>
    <w:rPr>
      <w:rFonts w:ascii="Calibri" w:eastAsia="Calibri" w:hAnsi="Calibri"/>
      <w:sz w:val="22"/>
      <w:szCs w:val="22"/>
      <w:lang w:eastAsia="zh-CN"/>
    </w:rPr>
  </w:style>
  <w:style w:type="paragraph" w:styleId="a9">
    <w:name w:val="footer"/>
    <w:basedOn w:val="a"/>
    <w:link w:val="aa"/>
    <w:uiPriority w:val="99"/>
    <w:unhideWhenUsed/>
    <w:rsid w:val="008E4E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4EEC"/>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EEC"/>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063"/>
    <w:pPr>
      <w:ind w:left="708"/>
    </w:pPr>
    <w:rPr>
      <w:szCs w:val="21"/>
    </w:rPr>
  </w:style>
  <w:style w:type="paragraph" w:styleId="a4">
    <w:name w:val="footnote text"/>
    <w:basedOn w:val="a"/>
    <w:link w:val="a5"/>
    <w:uiPriority w:val="99"/>
    <w:unhideWhenUsed/>
    <w:rsid w:val="008E4EEC"/>
    <w:pPr>
      <w:suppressAutoHyphens w:val="0"/>
      <w:spacing w:after="0" w:line="240" w:lineRule="auto"/>
    </w:pPr>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rsid w:val="008E4EEC"/>
    <w:rPr>
      <w:rFonts w:asciiTheme="minorHAnsi" w:eastAsiaTheme="minorHAnsi" w:hAnsiTheme="minorHAnsi" w:cstheme="minorBidi"/>
    </w:rPr>
  </w:style>
  <w:style w:type="character" w:styleId="a6">
    <w:name w:val="footnote reference"/>
    <w:basedOn w:val="a0"/>
    <w:uiPriority w:val="99"/>
    <w:semiHidden/>
    <w:unhideWhenUsed/>
    <w:rsid w:val="008E4EEC"/>
    <w:rPr>
      <w:vertAlign w:val="superscript"/>
    </w:rPr>
  </w:style>
  <w:style w:type="paragraph" w:styleId="a7">
    <w:name w:val="header"/>
    <w:basedOn w:val="a"/>
    <w:link w:val="a8"/>
    <w:uiPriority w:val="99"/>
    <w:unhideWhenUsed/>
    <w:rsid w:val="008E4E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4EEC"/>
    <w:rPr>
      <w:rFonts w:ascii="Calibri" w:eastAsia="Calibri" w:hAnsi="Calibri"/>
      <w:sz w:val="22"/>
      <w:szCs w:val="22"/>
      <w:lang w:eastAsia="zh-CN"/>
    </w:rPr>
  </w:style>
  <w:style w:type="paragraph" w:styleId="a9">
    <w:name w:val="footer"/>
    <w:basedOn w:val="a"/>
    <w:link w:val="aa"/>
    <w:uiPriority w:val="99"/>
    <w:unhideWhenUsed/>
    <w:rsid w:val="008E4E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4EEC"/>
    <w:rPr>
      <w:rFonts w:ascii="Calibri" w:eastAsia="Calibri" w:hAnsi="Calibri"/>
      <w:sz w:val="22"/>
      <w:szCs w:val="22"/>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GarantFondUser</dc:creator>
  <cp:lastModifiedBy>User</cp:lastModifiedBy>
  <cp:revision>2</cp:revision>
  <dcterms:created xsi:type="dcterms:W3CDTF">2017-11-07T05:43:00Z</dcterms:created>
  <dcterms:modified xsi:type="dcterms:W3CDTF">2017-11-07T05:43:00Z</dcterms:modified>
</cp:coreProperties>
</file>