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2414"/>
        <w:gridCol w:w="3588"/>
      </w:tblGrid>
      <w:tr w:rsidR="00281BCB" w:rsidRPr="00900DC5" w14:paraId="1CFB1058" w14:textId="77777777" w:rsidTr="00052C28">
        <w:trPr>
          <w:jc w:val="center"/>
        </w:trPr>
        <w:tc>
          <w:tcPr>
            <w:tcW w:w="3703" w:type="dxa"/>
          </w:tcPr>
          <w:p w14:paraId="6943D93A" w14:textId="77777777"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Контрольно – ревизионная</w:t>
            </w:r>
          </w:p>
          <w:p w14:paraId="6AF1641A" w14:textId="77777777"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комиссия –</w:t>
            </w:r>
          </w:p>
          <w:p w14:paraId="499A3813" w14:textId="77777777"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контрольно-счетный орган</w:t>
            </w:r>
          </w:p>
          <w:p w14:paraId="3C6609D8" w14:textId="77777777"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</w:p>
          <w:p w14:paraId="31946E40" w14:textId="77777777" w:rsidR="00281BCB" w:rsidRPr="00900DC5" w:rsidRDefault="00281BCB" w:rsidP="00052C28">
            <w:pPr>
              <w:jc w:val="center"/>
              <w:rPr>
                <w:sz w:val="22"/>
              </w:rPr>
            </w:pPr>
            <w:r w:rsidRPr="00900DC5">
              <w:rPr>
                <w:b/>
                <w:sz w:val="22"/>
                <w:szCs w:val="22"/>
              </w:rPr>
              <w:t>«Койгородский»</w:t>
            </w:r>
          </w:p>
        </w:tc>
        <w:tc>
          <w:tcPr>
            <w:tcW w:w="2414" w:type="dxa"/>
          </w:tcPr>
          <w:p w14:paraId="26564B5E" w14:textId="77777777" w:rsidR="00281BCB" w:rsidRDefault="008D32D0" w:rsidP="00052C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444AC1" wp14:editId="24F49991">
                  <wp:extent cx="628015" cy="6889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14:paraId="57961EE0" w14:textId="77777777"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Видзöдан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да ревизия </w:t>
            </w:r>
          </w:p>
          <w:p w14:paraId="352B6D63" w14:textId="77777777"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нуöдан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комиссия -</w:t>
            </w:r>
          </w:p>
          <w:p w14:paraId="5E104C06" w14:textId="77777777"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 xml:space="preserve">«Койгорт» </w:t>
            </w:r>
          </w:p>
          <w:p w14:paraId="324172F3" w14:textId="77777777"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 xml:space="preserve">муниципальнöй </w:t>
            </w:r>
            <w:proofErr w:type="spellStart"/>
            <w:r w:rsidRPr="00900DC5">
              <w:rPr>
                <w:b/>
                <w:sz w:val="22"/>
                <w:szCs w:val="22"/>
              </w:rPr>
              <w:t>районлöн</w:t>
            </w:r>
            <w:proofErr w:type="spellEnd"/>
          </w:p>
          <w:p w14:paraId="13E395EB" w14:textId="77777777" w:rsidR="00281BCB" w:rsidRPr="00900DC5" w:rsidRDefault="00281BCB" w:rsidP="00052C28">
            <w:pPr>
              <w:jc w:val="center"/>
              <w:rPr>
                <w:sz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видзöдан-арталан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орган</w:t>
            </w:r>
          </w:p>
        </w:tc>
      </w:tr>
    </w:tbl>
    <w:p w14:paraId="66AECDBE" w14:textId="77777777" w:rsidR="00281BCB" w:rsidRDefault="00281BCB" w:rsidP="00281BCB"/>
    <w:p w14:paraId="5B17E0B1" w14:textId="77777777" w:rsidR="00D0688F" w:rsidRDefault="00D0688F" w:rsidP="00281BCB">
      <w:pPr>
        <w:jc w:val="center"/>
        <w:rPr>
          <w:b/>
        </w:rPr>
      </w:pPr>
    </w:p>
    <w:p w14:paraId="3E13CB01" w14:textId="77777777"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Информация</w:t>
      </w:r>
    </w:p>
    <w:p w14:paraId="185FC400" w14:textId="77777777"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о результатах</w:t>
      </w:r>
      <w:r>
        <w:rPr>
          <w:b/>
        </w:rPr>
        <w:t xml:space="preserve"> </w:t>
      </w:r>
      <w:r w:rsidRPr="00CC2279">
        <w:rPr>
          <w:b/>
        </w:rPr>
        <w:t xml:space="preserve">экспертизы проектов решений Советов </w:t>
      </w:r>
    </w:p>
    <w:p w14:paraId="2CEEF749" w14:textId="77777777"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сельских поселений «О бюджете сельского поселения «__» на 20</w:t>
      </w:r>
      <w:r>
        <w:rPr>
          <w:b/>
        </w:rPr>
        <w:t>2</w:t>
      </w:r>
      <w:r w:rsidR="00164AF8">
        <w:rPr>
          <w:b/>
        </w:rPr>
        <w:t>3</w:t>
      </w:r>
      <w:r w:rsidRPr="00CC2279">
        <w:rPr>
          <w:b/>
        </w:rPr>
        <w:t xml:space="preserve"> год</w:t>
      </w:r>
    </w:p>
    <w:p w14:paraId="669189B4" w14:textId="77777777"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и плановый период 20</w:t>
      </w:r>
      <w:r>
        <w:rPr>
          <w:b/>
        </w:rPr>
        <w:t>2</w:t>
      </w:r>
      <w:r w:rsidR="00164AF8">
        <w:rPr>
          <w:b/>
        </w:rPr>
        <w:t>4</w:t>
      </w:r>
      <w:r w:rsidRPr="00CC2279">
        <w:rPr>
          <w:b/>
        </w:rPr>
        <w:t xml:space="preserve"> и 20</w:t>
      </w:r>
      <w:r>
        <w:rPr>
          <w:b/>
        </w:rPr>
        <w:t>2</w:t>
      </w:r>
      <w:r w:rsidR="00164AF8">
        <w:rPr>
          <w:b/>
        </w:rPr>
        <w:t>5</w:t>
      </w:r>
      <w:r w:rsidRPr="00CC2279">
        <w:rPr>
          <w:b/>
        </w:rPr>
        <w:t xml:space="preserve"> годов»</w:t>
      </w:r>
    </w:p>
    <w:p w14:paraId="785CA497" w14:textId="77777777" w:rsidR="00281BCB" w:rsidRDefault="00281BCB" w:rsidP="00281BCB">
      <w:pPr>
        <w:rPr>
          <w:color w:val="000000"/>
        </w:rPr>
      </w:pPr>
    </w:p>
    <w:p w14:paraId="15232BC5" w14:textId="77777777" w:rsidR="003F1C19" w:rsidRDefault="003F1C19" w:rsidP="00281BCB">
      <w:pPr>
        <w:rPr>
          <w:color w:val="000000"/>
        </w:rPr>
      </w:pPr>
    </w:p>
    <w:p w14:paraId="0152E23D" w14:textId="6030CC62" w:rsidR="00281BCB" w:rsidRPr="00CC2279" w:rsidRDefault="00281BCB" w:rsidP="00281BCB">
      <w:pPr>
        <w:rPr>
          <w:color w:val="000000"/>
        </w:rPr>
      </w:pPr>
      <w:r w:rsidRPr="00CC2279">
        <w:rPr>
          <w:color w:val="000000"/>
        </w:rPr>
        <w:t xml:space="preserve"> </w:t>
      </w:r>
      <w:r w:rsidRPr="000058B6">
        <w:rPr>
          <w:color w:val="000000"/>
        </w:rPr>
        <w:t>«</w:t>
      </w:r>
      <w:r w:rsidR="00D0688F">
        <w:rPr>
          <w:color w:val="000000"/>
        </w:rPr>
        <w:t>1</w:t>
      </w:r>
      <w:r w:rsidR="00792097">
        <w:rPr>
          <w:color w:val="000000"/>
        </w:rPr>
        <w:t>3</w:t>
      </w:r>
      <w:r>
        <w:rPr>
          <w:color w:val="000000"/>
        </w:rPr>
        <w:t>»</w:t>
      </w:r>
      <w:r w:rsidRPr="000058B6">
        <w:rPr>
          <w:color w:val="000000"/>
        </w:rPr>
        <w:t xml:space="preserve"> декабря 20</w:t>
      </w:r>
      <w:r>
        <w:rPr>
          <w:color w:val="000000"/>
        </w:rPr>
        <w:t>2</w:t>
      </w:r>
      <w:r w:rsidR="00792097">
        <w:rPr>
          <w:color w:val="000000"/>
        </w:rPr>
        <w:t>3</w:t>
      </w:r>
      <w:r w:rsidRPr="000058B6">
        <w:rPr>
          <w:color w:val="000000"/>
        </w:rPr>
        <w:t xml:space="preserve"> года</w:t>
      </w:r>
    </w:p>
    <w:p w14:paraId="63BDDE14" w14:textId="77777777" w:rsidR="00281BCB" w:rsidRDefault="00281BCB" w:rsidP="00281BCB">
      <w:pPr>
        <w:ind w:firstLine="709"/>
        <w:jc w:val="center"/>
        <w:rPr>
          <w:b/>
          <w:color w:val="FF0000"/>
        </w:rPr>
      </w:pPr>
    </w:p>
    <w:p w14:paraId="05FD8DA5" w14:textId="206B61BB" w:rsidR="00281BCB" w:rsidRPr="00CC2279" w:rsidRDefault="00281BCB" w:rsidP="00281BCB">
      <w:pPr>
        <w:ind w:firstLine="709"/>
        <w:jc w:val="both"/>
      </w:pPr>
      <w:r w:rsidRPr="00CC2279">
        <w:t xml:space="preserve">В соответствии с Бюджетным кодексом Российской Федерации, Положением о Контрольно-ревизионной комиссии – контрольно-счетном органе муниципального района «Койгородский» на основании Соглашений о передаче полномочий контрольно-счетных органов муниципальных образований сельских поселений по осуществлению внешнего муниципального финансового контроля Контрольно-ревизионной комиссией </w:t>
      </w:r>
      <w:r>
        <w:t>проведены</w:t>
      </w:r>
      <w:r w:rsidRPr="00CC2279">
        <w:t xml:space="preserve"> экспертиз</w:t>
      </w:r>
      <w:r>
        <w:t>ы</w:t>
      </w:r>
      <w:r w:rsidRPr="00CC2279">
        <w:t xml:space="preserve"> проектов решений Советов сельских поселений «О бюджете сельского поселения «_» на 20</w:t>
      </w:r>
      <w:r>
        <w:t>2</w:t>
      </w:r>
      <w:r w:rsidR="00086C96">
        <w:t>4</w:t>
      </w:r>
      <w:r w:rsidRPr="00CC2279">
        <w:t xml:space="preserve"> год и плановый период 20</w:t>
      </w:r>
      <w:r w:rsidR="00D0688F">
        <w:t>2</w:t>
      </w:r>
      <w:r w:rsidR="00086C96">
        <w:t>5</w:t>
      </w:r>
      <w:r w:rsidRPr="00CC2279">
        <w:t xml:space="preserve"> и 20</w:t>
      </w:r>
      <w:r>
        <w:t>2</w:t>
      </w:r>
      <w:r w:rsidR="00086C96">
        <w:t>6</w:t>
      </w:r>
      <w:r w:rsidRPr="00CC2279">
        <w:t xml:space="preserve"> годов» (далее – проект решения) </w:t>
      </w:r>
      <w:r w:rsidR="00164AF8">
        <w:t>семи</w:t>
      </w:r>
      <w:r>
        <w:t xml:space="preserve"> </w:t>
      </w:r>
      <w:r w:rsidRPr="00CC2279">
        <w:t>сельских поселени</w:t>
      </w:r>
      <w:r>
        <w:t>й</w:t>
      </w:r>
      <w:r w:rsidRPr="00CC2279">
        <w:t xml:space="preserve"> Койгородского района.</w:t>
      </w:r>
    </w:p>
    <w:p w14:paraId="6B2FB2DA" w14:textId="727C534E" w:rsidR="00281BCB" w:rsidRPr="00CC2279" w:rsidRDefault="00281BCB" w:rsidP="00281BCB">
      <w:pPr>
        <w:ind w:firstLine="709"/>
        <w:jc w:val="both"/>
      </w:pPr>
      <w:r w:rsidRPr="00CC2279">
        <w:t>Экспертиза проектов бюджетов сельских поселений включала в себя изучение проект</w:t>
      </w:r>
      <w:r>
        <w:t xml:space="preserve">ов </w:t>
      </w:r>
      <w:r w:rsidRPr="00CC2279">
        <w:t>решени</w:t>
      </w:r>
      <w:r>
        <w:t>й</w:t>
      </w:r>
      <w:r w:rsidRPr="00CC2279">
        <w:t>, представленных вместе с ним</w:t>
      </w:r>
      <w:r>
        <w:t>и</w:t>
      </w:r>
      <w:r w:rsidRPr="00CC2279">
        <w:t xml:space="preserve"> документов и материалов, оценку доходных и расходных статей</w:t>
      </w:r>
      <w:r w:rsidR="003F1C19">
        <w:t xml:space="preserve"> бюджетов</w:t>
      </w:r>
      <w:r w:rsidRPr="00CC2279">
        <w:t>, оценку соблюдения установленных требований, принципов и правил при составлении проект</w:t>
      </w:r>
      <w:r w:rsidR="0026447F">
        <w:t>ов</w:t>
      </w:r>
      <w:r w:rsidRPr="00CC2279">
        <w:t xml:space="preserve"> бюджет</w:t>
      </w:r>
      <w:r w:rsidR="0026447F">
        <w:t xml:space="preserve">ов, </w:t>
      </w:r>
      <w:r w:rsidR="003D1E76">
        <w:t xml:space="preserve">а также </w:t>
      </w:r>
      <w:r w:rsidR="0026447F">
        <w:t>проведен сравнительный анализ с оценкой параметров бюджет</w:t>
      </w:r>
      <w:r w:rsidR="003D1E76">
        <w:t>ов</w:t>
      </w:r>
      <w:r w:rsidR="0026447F">
        <w:t xml:space="preserve"> </w:t>
      </w:r>
      <w:r w:rsidR="003D1E76">
        <w:t xml:space="preserve">сельских поселений </w:t>
      </w:r>
      <w:r w:rsidR="0026447F">
        <w:t>текущего финансового года</w:t>
      </w:r>
      <w:r w:rsidRPr="00CC2279">
        <w:t xml:space="preserve">. </w:t>
      </w:r>
    </w:p>
    <w:p w14:paraId="1FED5314" w14:textId="77777777" w:rsidR="00281BCB" w:rsidRDefault="00281BCB" w:rsidP="00281BCB">
      <w:pPr>
        <w:autoSpaceDE w:val="0"/>
        <w:autoSpaceDN w:val="0"/>
        <w:adjustRightInd w:val="0"/>
        <w:ind w:left="709"/>
      </w:pPr>
    </w:p>
    <w:p w14:paraId="6E98DFBC" w14:textId="77777777" w:rsidR="00281BCB" w:rsidRDefault="00281BCB" w:rsidP="00281BCB">
      <w:pPr>
        <w:autoSpaceDE w:val="0"/>
        <w:autoSpaceDN w:val="0"/>
        <w:adjustRightInd w:val="0"/>
        <w:ind w:left="709"/>
      </w:pPr>
      <w:r>
        <w:t>1. П</w:t>
      </w:r>
      <w:r w:rsidRPr="00CC2279">
        <w:t>роведенная экспертиза дает основания заключить следующее</w:t>
      </w:r>
      <w:r>
        <w:t>:</w:t>
      </w:r>
    </w:p>
    <w:p w14:paraId="79CC1559" w14:textId="77777777" w:rsidR="00281BCB" w:rsidRPr="00CC2279" w:rsidRDefault="00281BCB" w:rsidP="00281BCB">
      <w:pPr>
        <w:ind w:firstLine="709"/>
        <w:jc w:val="both"/>
      </w:pPr>
      <w:r w:rsidRPr="00CC2279">
        <w:t xml:space="preserve">- проекты решений внесены администрациями сельских поселений в Советы сельских поселений </w:t>
      </w:r>
      <w:r w:rsidR="00D0688F">
        <w:t>для рассмотрения и в Контрольно-ревизионную комиссию для п</w:t>
      </w:r>
      <w:r w:rsidR="00AF70BD">
        <w:t>роведения</w:t>
      </w:r>
      <w:r w:rsidR="00D0688F">
        <w:t xml:space="preserve"> экспертизы </w:t>
      </w:r>
      <w:r w:rsidRPr="00CC2279">
        <w:t xml:space="preserve">в сроки, установленные Бюджетным </w:t>
      </w:r>
      <w:r>
        <w:t>к</w:t>
      </w:r>
      <w:r w:rsidRPr="00CC2279">
        <w:t xml:space="preserve">одексом и Положениями о бюджетном процессе каждого сельского поселения, т.е. не позднее </w:t>
      </w:r>
      <w:r w:rsidR="00D0688F">
        <w:t>15</w:t>
      </w:r>
      <w:r w:rsidRPr="00CC2279">
        <w:t xml:space="preserve"> </w:t>
      </w:r>
      <w:r w:rsidR="00D0688F">
        <w:t>ноя</w:t>
      </w:r>
      <w:r w:rsidRPr="00CC2279">
        <w:t>бря текущего года;</w:t>
      </w:r>
    </w:p>
    <w:p w14:paraId="255BE075" w14:textId="77777777" w:rsidR="00281BCB" w:rsidRPr="00CC2279" w:rsidRDefault="00281BCB" w:rsidP="00281BCB">
      <w:pPr>
        <w:ind w:firstLine="709"/>
        <w:jc w:val="both"/>
      </w:pPr>
      <w:r w:rsidRPr="00CC2279">
        <w:t>- согласно требованиям ст</w:t>
      </w:r>
      <w:r>
        <w:t>.</w:t>
      </w:r>
      <w:r w:rsidRPr="00CC2279">
        <w:t xml:space="preserve"> 184.1 Б</w:t>
      </w:r>
      <w:r w:rsidR="006C45E2">
        <w:t>юджетного кодекса</w:t>
      </w:r>
      <w:r w:rsidRPr="00CC2279">
        <w:t xml:space="preserve"> в проектах решени</w:t>
      </w:r>
      <w:r>
        <w:t>й</w:t>
      </w:r>
      <w:r w:rsidRPr="00CC2279">
        <w:t xml:space="preserve"> имеются все обязательные к утверждению основные характеристики бюджета;</w:t>
      </w:r>
    </w:p>
    <w:p w14:paraId="50BEBC59" w14:textId="77777777" w:rsidR="00281BCB" w:rsidRPr="00CC2279" w:rsidRDefault="00281BCB" w:rsidP="00281BCB">
      <w:pPr>
        <w:ind w:firstLine="709"/>
        <w:jc w:val="both"/>
      </w:pPr>
      <w:r w:rsidRPr="00CC2279">
        <w:t>- предусмотренные проектами решений о бюджете показатели бюджетов сельских поселений сбалансированы;</w:t>
      </w:r>
    </w:p>
    <w:p w14:paraId="404C85FD" w14:textId="77777777" w:rsidR="00281BCB" w:rsidRPr="00CC2279" w:rsidRDefault="00281BCB" w:rsidP="00281BCB">
      <w:pPr>
        <w:ind w:firstLine="709"/>
        <w:jc w:val="both"/>
      </w:pPr>
      <w:r w:rsidRPr="00CC2279">
        <w:t xml:space="preserve">- в проектах бюджетов </w:t>
      </w:r>
      <w:r>
        <w:t xml:space="preserve">всех </w:t>
      </w:r>
      <w:r w:rsidRPr="00CC2279">
        <w:t>сельских поселений расходы не превышают доходов, соответственно дефицит (профицит) установлен 0 руб.;</w:t>
      </w:r>
    </w:p>
    <w:p w14:paraId="4B418211" w14:textId="77777777" w:rsidR="00086C96" w:rsidRDefault="00281BCB" w:rsidP="00281BCB">
      <w:pPr>
        <w:ind w:firstLine="709"/>
        <w:jc w:val="both"/>
      </w:pPr>
      <w:r w:rsidRPr="00CC2279">
        <w:t>- резервные фонды администраций сельских поселений запланированы в пределах норм, установленных ст.</w:t>
      </w:r>
      <w:r w:rsidR="006C45E2">
        <w:t xml:space="preserve"> </w:t>
      </w:r>
      <w:r w:rsidRPr="00CC2279">
        <w:t>81 Б</w:t>
      </w:r>
      <w:r w:rsidR="006C45E2">
        <w:t>юджетного кодекса</w:t>
      </w:r>
      <w:r w:rsidRPr="00CC2279">
        <w:t>, и не превышают 3% общего объема утвержденных расходов</w:t>
      </w:r>
      <w:r w:rsidR="00086C96">
        <w:t>;</w:t>
      </w:r>
    </w:p>
    <w:p w14:paraId="52BD04B7" w14:textId="7BB38307" w:rsidR="00281BCB" w:rsidRPr="00CC2279" w:rsidRDefault="00086C96" w:rsidP="00281BCB">
      <w:pPr>
        <w:ind w:firstLine="709"/>
        <w:jc w:val="both"/>
      </w:pPr>
      <w:r>
        <w:t>- условно-утверждаемые расходы на 2025 и 2026 годы запланированы в соответствии с требованиями ст. 184.1 Бюджетного кодекса РФ (не менее 2,5%</w:t>
      </w:r>
      <w:r w:rsidR="0026447F">
        <w:t xml:space="preserve"> (максимально 2,8%) и </w:t>
      </w:r>
      <w:r>
        <w:t>не менее 5%</w:t>
      </w:r>
      <w:r w:rsidR="0026447F">
        <w:t xml:space="preserve"> (максимально 7%) </w:t>
      </w:r>
      <w:r>
        <w:t xml:space="preserve">общего объема расходов за минусом </w:t>
      </w:r>
      <w:r w:rsidR="0026447F">
        <w:t>межбюджетных трансфертов</w:t>
      </w:r>
      <w:r>
        <w:t>, имеющих целевое назначение)</w:t>
      </w:r>
      <w:r w:rsidR="00281BCB">
        <w:t>.</w:t>
      </w:r>
    </w:p>
    <w:p w14:paraId="386AB719" w14:textId="77777777" w:rsidR="00281BCB" w:rsidRDefault="00281BCB" w:rsidP="00281BCB">
      <w:pPr>
        <w:ind w:firstLine="709"/>
        <w:jc w:val="both"/>
      </w:pPr>
    </w:p>
    <w:p w14:paraId="46BF46CC" w14:textId="2C0D9B16" w:rsidR="0039616E" w:rsidRPr="00354011" w:rsidRDefault="00903146" w:rsidP="0077643A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</w:t>
      </w:r>
      <w:r w:rsidR="00281BCB" w:rsidRPr="00CC2279">
        <w:rPr>
          <w:color w:val="000000"/>
        </w:rPr>
        <w:t xml:space="preserve">. </w:t>
      </w:r>
      <w:r w:rsidR="00281BCB">
        <w:rPr>
          <w:color w:val="000000"/>
        </w:rPr>
        <w:t>В целом</w:t>
      </w:r>
      <w:r w:rsidR="003D1E76">
        <w:rPr>
          <w:color w:val="000000"/>
        </w:rPr>
        <w:t>,</w:t>
      </w:r>
      <w:r w:rsidR="00281BCB">
        <w:rPr>
          <w:color w:val="000000"/>
        </w:rPr>
        <w:t xml:space="preserve"> в </w:t>
      </w:r>
      <w:r w:rsidR="00281BCB" w:rsidRPr="002D6FD8">
        <w:rPr>
          <w:color w:val="000000"/>
        </w:rPr>
        <w:t>бюджетах всех сельских поселений на 202</w:t>
      </w:r>
      <w:r w:rsidR="003D1E76">
        <w:rPr>
          <w:color w:val="000000"/>
        </w:rPr>
        <w:t>4</w:t>
      </w:r>
      <w:r w:rsidR="00281BCB" w:rsidRPr="002D6FD8">
        <w:rPr>
          <w:color w:val="000000"/>
        </w:rPr>
        <w:t xml:space="preserve"> год, по сравнению с </w:t>
      </w:r>
      <w:r w:rsidR="00281BCB" w:rsidRPr="002D6FD8">
        <w:t>ожидаемой оценкой исполнения бюджетов поселений в 202</w:t>
      </w:r>
      <w:r w:rsidR="003D1E76">
        <w:t>3</w:t>
      </w:r>
      <w:r w:rsidR="00281BCB" w:rsidRPr="002D6FD8">
        <w:t xml:space="preserve"> году, запланировано снижение доходных и расходных частей бюджетов</w:t>
      </w:r>
      <w:r w:rsidR="003D1E76">
        <w:t>; на</w:t>
      </w:r>
      <w:r w:rsidR="003D1E76" w:rsidRPr="003D1E76">
        <w:t xml:space="preserve"> </w:t>
      </w:r>
      <w:r w:rsidR="003D1E76" w:rsidRPr="002D6FD8">
        <w:t>2024-2025 годы – с увеличением по сравнению с предыдущими годами</w:t>
      </w:r>
      <w:r w:rsidR="00281BCB" w:rsidRPr="002D6FD8">
        <w:t>.</w:t>
      </w:r>
      <w:r w:rsidR="007E7D3F" w:rsidRPr="002D6FD8">
        <w:t xml:space="preserve"> Основной причиной являлось </w:t>
      </w:r>
      <w:r w:rsidR="00D32E30" w:rsidRPr="002D6FD8">
        <w:t>уменьшение объемов безвозмездных поступлений из бюджета муниципального района</w:t>
      </w:r>
      <w:r w:rsidR="003D1E76">
        <w:t xml:space="preserve"> «Койгородский», из республиканского бюджета Республики Коми</w:t>
      </w:r>
      <w:r w:rsidR="00756377" w:rsidRPr="002D6FD8">
        <w:t xml:space="preserve"> и иных источников</w:t>
      </w:r>
      <w:r w:rsidR="00D32E30" w:rsidRPr="002D6FD8">
        <w:t xml:space="preserve">. Все межбюджетные трансферты, предусмотренные </w:t>
      </w:r>
      <w:r w:rsidR="00A739D4" w:rsidRPr="002D6FD8">
        <w:t>в проекте республиканского бюджета Республики Коми</w:t>
      </w:r>
      <w:r w:rsidR="001F0377" w:rsidRPr="002D6FD8">
        <w:t xml:space="preserve"> (размещенном на официальном сайте Минфина Республики Коми </w:t>
      </w:r>
      <w:r w:rsidRPr="002D6FD8">
        <w:t>по состоянию на 15.11.202</w:t>
      </w:r>
      <w:r w:rsidR="003D1E76">
        <w:t>3</w:t>
      </w:r>
      <w:r w:rsidRPr="002D6FD8">
        <w:t>г.)</w:t>
      </w:r>
      <w:r w:rsidR="00A739D4" w:rsidRPr="002D6FD8">
        <w:t>, были учтены в проектах бюджетов сельских</w:t>
      </w:r>
      <w:r w:rsidR="00A739D4">
        <w:t xml:space="preserve"> </w:t>
      </w:r>
      <w:r w:rsidR="00A739D4">
        <w:lastRenderedPageBreak/>
        <w:t xml:space="preserve">поселений. Межбюджетные трансферты </w:t>
      </w:r>
      <w:r w:rsidR="00D32E30">
        <w:t xml:space="preserve">в </w:t>
      </w:r>
      <w:r w:rsidR="00A739D4">
        <w:t xml:space="preserve">бюджеты поселений, предусмотренные в </w:t>
      </w:r>
      <w:r w:rsidR="00D32E30">
        <w:t>проекте бюджета муниципального района «Койгородский»</w:t>
      </w:r>
      <w:r w:rsidR="00A739D4">
        <w:t xml:space="preserve"> </w:t>
      </w:r>
      <w:r w:rsidR="006153A7">
        <w:t>в виде дотаций и иных межбюджетных трансфертов на финансовое обеспечение расходных обязательств поселений</w:t>
      </w:r>
      <w:r w:rsidR="0039616E">
        <w:t>,</w:t>
      </w:r>
      <w:r w:rsidR="006153A7">
        <w:t xml:space="preserve"> отражены в </w:t>
      </w:r>
      <w:r w:rsidR="0039616E">
        <w:t xml:space="preserve">проектах бюджетов поселений в </w:t>
      </w:r>
      <w:r w:rsidR="006153A7">
        <w:t>полном объеме</w:t>
      </w:r>
      <w:r w:rsidR="00D32E30">
        <w:t>.</w:t>
      </w:r>
      <w:r w:rsidR="006153A7">
        <w:t xml:space="preserve"> </w:t>
      </w:r>
      <w:r w:rsidR="0039616E">
        <w:t>Девят</w:t>
      </w:r>
      <w:r w:rsidR="009D75E5" w:rsidRPr="001C3A31">
        <w:t>ь видов межбюджетных трансфертов</w:t>
      </w:r>
      <w:r w:rsidR="009D75E5">
        <w:t xml:space="preserve"> </w:t>
      </w:r>
      <w:r w:rsidR="00D771BB">
        <w:t>на исполнение части полномочий муниципального района, предусмотренные проектом бюджета муниципального района</w:t>
      </w:r>
      <w:r w:rsidR="00400533">
        <w:t xml:space="preserve"> (на общую сумму </w:t>
      </w:r>
      <w:r w:rsidR="0077643A">
        <w:t>8 083,2 тыс. руб.</w:t>
      </w:r>
      <w:r w:rsidR="00400533">
        <w:t>)</w:t>
      </w:r>
      <w:r w:rsidR="00D771BB">
        <w:t>, не включены в проекты бюджетов поселений по причине</w:t>
      </w:r>
      <w:r w:rsidR="004C5BB7">
        <w:t xml:space="preserve"> </w:t>
      </w:r>
      <w:r w:rsidR="0039616E">
        <w:t>принятия</w:t>
      </w:r>
      <w:r w:rsidR="004C5BB7">
        <w:t xml:space="preserve"> </w:t>
      </w:r>
      <w:r w:rsidR="009D75E5">
        <w:t xml:space="preserve">решений </w:t>
      </w:r>
      <w:r w:rsidR="0039616E">
        <w:t xml:space="preserve">советами </w:t>
      </w:r>
      <w:r w:rsidR="009D75E5">
        <w:t xml:space="preserve">поселений </w:t>
      </w:r>
      <w:r w:rsidR="0039616E">
        <w:t xml:space="preserve">позднее </w:t>
      </w:r>
      <w:r w:rsidR="00131E5D">
        <w:t>дат</w:t>
      </w:r>
      <w:r w:rsidR="0039616E">
        <w:t>ы</w:t>
      </w:r>
      <w:r w:rsidR="00131E5D">
        <w:t xml:space="preserve"> формирования</w:t>
      </w:r>
      <w:r w:rsidR="009D75E5">
        <w:t xml:space="preserve"> проектов</w:t>
      </w:r>
      <w:r w:rsidR="00FC49AC">
        <w:t>.</w:t>
      </w:r>
      <w:r w:rsidR="0077643A">
        <w:t xml:space="preserve"> К ним относятся следующие</w:t>
      </w:r>
      <w:r w:rsidR="00A8141E">
        <w:t xml:space="preserve"> межбюджетные трансферты</w:t>
      </w:r>
      <w:r w:rsidR="0077643A">
        <w:t xml:space="preserve">: на организацию снабжения населения топливом (в части выдачи справок-расчетов по определению годовой потребности в твердом топливе), </w:t>
      </w:r>
      <w:r w:rsidR="0039616E">
        <w:t>организацию водоснабжения по содержанию нецентрализованных источников</w:t>
      </w:r>
      <w:r w:rsidR="0039616E" w:rsidRPr="00354011">
        <w:t xml:space="preserve">, </w:t>
      </w:r>
      <w:r w:rsidR="0039616E">
        <w:t>о</w:t>
      </w:r>
      <w:r w:rsidR="0039616E" w:rsidRPr="00354011">
        <w:t>бустройств</w:t>
      </w:r>
      <w:r w:rsidR="0039616E">
        <w:t>о</w:t>
      </w:r>
      <w:r w:rsidR="0039616E" w:rsidRPr="00354011">
        <w:t xml:space="preserve"> мест массового отдыха, участие в предупреждении и ликвидации </w:t>
      </w:r>
      <w:r w:rsidR="0039616E">
        <w:t>чрезвычайных ситуаций</w:t>
      </w:r>
      <w:r w:rsidR="0039616E" w:rsidRPr="00354011">
        <w:t xml:space="preserve"> в границах поселения, организаци</w:t>
      </w:r>
      <w:r w:rsidR="0039616E">
        <w:t>ю</w:t>
      </w:r>
      <w:r w:rsidR="0039616E" w:rsidRPr="00354011">
        <w:t xml:space="preserve"> деятельности по накоплению и транспортированию твердых коммунальных отходов, содержание мест захоронений, </w:t>
      </w:r>
      <w:r w:rsidR="0039616E">
        <w:t xml:space="preserve">содержание муниципального жилищного фонда, </w:t>
      </w:r>
      <w:r w:rsidR="0039616E" w:rsidRPr="00354011">
        <w:t xml:space="preserve">мероприятия по обеспечению безопасности людей на водных объектах, предоставление помещения для работы участковому. </w:t>
      </w:r>
    </w:p>
    <w:p w14:paraId="25303DCA" w14:textId="77777777" w:rsidR="0039616E" w:rsidRDefault="0039616E" w:rsidP="00281BCB">
      <w:pPr>
        <w:autoSpaceDE w:val="0"/>
        <w:autoSpaceDN w:val="0"/>
        <w:adjustRightInd w:val="0"/>
        <w:ind w:firstLine="709"/>
        <w:jc w:val="both"/>
      </w:pPr>
    </w:p>
    <w:p w14:paraId="2D9776A2" w14:textId="6B80A95E" w:rsidR="00585788" w:rsidRDefault="00903146" w:rsidP="008A0F45">
      <w:pPr>
        <w:ind w:firstLine="709"/>
        <w:jc w:val="both"/>
      </w:pPr>
      <w:r>
        <w:t>3</w:t>
      </w:r>
      <w:r w:rsidR="00281BCB">
        <w:t>. При ф</w:t>
      </w:r>
      <w:r w:rsidR="00281BCB" w:rsidRPr="00F91D65">
        <w:t>ормировани</w:t>
      </w:r>
      <w:r w:rsidR="00281BCB">
        <w:t>и</w:t>
      </w:r>
      <w:r w:rsidR="00281BCB" w:rsidRPr="00F91D65">
        <w:t xml:space="preserve"> доходной части </w:t>
      </w:r>
      <w:r w:rsidR="00281BCB">
        <w:t>п</w:t>
      </w:r>
      <w:r w:rsidR="00281BCB" w:rsidRPr="00F91D65">
        <w:t>роект</w:t>
      </w:r>
      <w:r w:rsidR="00281BCB">
        <w:t>ов</w:t>
      </w:r>
      <w:r w:rsidR="00281BCB" w:rsidRPr="00F91D65">
        <w:t xml:space="preserve"> бюджет</w:t>
      </w:r>
      <w:r w:rsidR="00281BCB">
        <w:t>ов</w:t>
      </w:r>
      <w:r w:rsidR="00281BCB" w:rsidRPr="00F91D65">
        <w:t xml:space="preserve"> уч</w:t>
      </w:r>
      <w:r w:rsidR="00281BCB">
        <w:t xml:space="preserve">итывались </w:t>
      </w:r>
      <w:r w:rsidR="00281BCB" w:rsidRPr="00F91D65">
        <w:t xml:space="preserve">сведения о прогнозе поступлений налоговых </w:t>
      </w:r>
      <w:r w:rsidR="00281BCB">
        <w:t>д</w:t>
      </w:r>
      <w:r w:rsidR="00281BCB" w:rsidRPr="00F91D65">
        <w:t>оходов</w:t>
      </w:r>
      <w:r w:rsidR="00281BCB">
        <w:t xml:space="preserve"> </w:t>
      </w:r>
      <w:r w:rsidR="00F26BC2">
        <w:t>Федеральной налоговой службы</w:t>
      </w:r>
      <w:r w:rsidR="00281BCB">
        <w:t xml:space="preserve"> и </w:t>
      </w:r>
      <w:r w:rsidR="0019198E">
        <w:t>иных</w:t>
      </w:r>
      <w:r w:rsidR="00281BCB">
        <w:t xml:space="preserve"> </w:t>
      </w:r>
      <w:r w:rsidR="00281BCB" w:rsidRPr="00F91D65">
        <w:t>главны</w:t>
      </w:r>
      <w:r w:rsidR="00281BCB">
        <w:t>х</w:t>
      </w:r>
      <w:r w:rsidR="00281BCB" w:rsidRPr="00F91D65">
        <w:t xml:space="preserve"> администратор</w:t>
      </w:r>
      <w:r w:rsidR="00281BCB">
        <w:t>ов</w:t>
      </w:r>
      <w:r w:rsidR="00281BCB" w:rsidRPr="00F91D65">
        <w:t xml:space="preserve"> </w:t>
      </w:r>
      <w:r w:rsidR="00281BCB">
        <w:t xml:space="preserve">неналоговых </w:t>
      </w:r>
      <w:r w:rsidR="00281BCB" w:rsidRPr="00614E9F">
        <w:t>доходов.</w:t>
      </w:r>
      <w:r w:rsidR="00585788">
        <w:t xml:space="preserve"> </w:t>
      </w:r>
    </w:p>
    <w:p w14:paraId="26AEFC85" w14:textId="5340BC3F" w:rsidR="008B6EB5" w:rsidRPr="004434A5" w:rsidRDefault="00281BCB" w:rsidP="00585788">
      <w:pPr>
        <w:ind w:firstLine="709"/>
        <w:jc w:val="both"/>
      </w:pPr>
      <w:r w:rsidRPr="004434A5">
        <w:t xml:space="preserve">Собственные доходы бюджетов </w:t>
      </w:r>
      <w:r w:rsidR="008A0F45">
        <w:t>тре</w:t>
      </w:r>
      <w:r w:rsidR="008B6EB5" w:rsidRPr="004434A5">
        <w:t>х</w:t>
      </w:r>
      <w:r w:rsidR="007436DC" w:rsidRPr="004434A5">
        <w:t xml:space="preserve"> </w:t>
      </w:r>
      <w:r w:rsidRPr="004434A5">
        <w:t>сельских поселений спрогнозированы на 202</w:t>
      </w:r>
      <w:r w:rsidR="008A0F45">
        <w:t>4</w:t>
      </w:r>
      <w:r w:rsidRPr="004434A5">
        <w:t xml:space="preserve"> год с </w:t>
      </w:r>
      <w:r w:rsidR="008B6EB5" w:rsidRPr="004434A5">
        <w:t xml:space="preserve">увеличением </w:t>
      </w:r>
      <w:r w:rsidRPr="004434A5">
        <w:t>по сравнению с текущим годом</w:t>
      </w:r>
      <w:r w:rsidR="00740711">
        <w:t xml:space="preserve"> (</w:t>
      </w:r>
      <w:r w:rsidR="008A0F45">
        <w:t>Кажым</w:t>
      </w:r>
      <w:r w:rsidR="003A1914">
        <w:t xml:space="preserve"> на 16%</w:t>
      </w:r>
      <w:r w:rsidR="008A0F45">
        <w:t xml:space="preserve">, </w:t>
      </w:r>
      <w:r w:rsidR="00740711">
        <w:t>Койгородок</w:t>
      </w:r>
      <w:r w:rsidR="003A1914">
        <w:t xml:space="preserve"> на 47%</w:t>
      </w:r>
      <w:r w:rsidR="00740711">
        <w:t>, Койдин</w:t>
      </w:r>
      <w:r w:rsidR="003A1914">
        <w:t xml:space="preserve"> на 3%</w:t>
      </w:r>
      <w:r w:rsidR="00740711">
        <w:t>)</w:t>
      </w:r>
      <w:r w:rsidR="00A74BC3" w:rsidRPr="004434A5">
        <w:t xml:space="preserve">, в </w:t>
      </w:r>
      <w:r w:rsidR="008A0F45">
        <w:t>четырех</w:t>
      </w:r>
      <w:r w:rsidR="008B6EB5" w:rsidRPr="004434A5">
        <w:t xml:space="preserve"> </w:t>
      </w:r>
      <w:r w:rsidR="00A74BC3" w:rsidRPr="004434A5">
        <w:t xml:space="preserve">– с </w:t>
      </w:r>
      <w:r w:rsidR="008B6EB5" w:rsidRPr="004434A5">
        <w:t xml:space="preserve">уменьшением </w:t>
      </w:r>
      <w:r w:rsidR="00A74BC3" w:rsidRPr="004434A5">
        <w:t>(</w:t>
      </w:r>
      <w:r w:rsidR="00301091" w:rsidRPr="004434A5">
        <w:t>Грива</w:t>
      </w:r>
      <w:r w:rsidR="003A1914">
        <w:t xml:space="preserve"> на 1%</w:t>
      </w:r>
      <w:r w:rsidR="003B2D25" w:rsidRPr="004434A5">
        <w:t>,</w:t>
      </w:r>
      <w:r w:rsidR="008B6EB5" w:rsidRPr="004434A5">
        <w:t xml:space="preserve"> </w:t>
      </w:r>
      <w:r w:rsidR="008A0F45">
        <w:t>К</w:t>
      </w:r>
      <w:r w:rsidR="003B2D25" w:rsidRPr="004434A5">
        <w:t>узьель</w:t>
      </w:r>
      <w:r w:rsidR="003A1914">
        <w:t xml:space="preserve"> на 11%</w:t>
      </w:r>
      <w:r w:rsidR="008A0F45">
        <w:t>, Подзь</w:t>
      </w:r>
      <w:r w:rsidR="003A1914">
        <w:t xml:space="preserve"> на 44%</w:t>
      </w:r>
      <w:r w:rsidR="008A0F45">
        <w:t>, Ужга</w:t>
      </w:r>
      <w:r w:rsidR="003A1914">
        <w:t xml:space="preserve"> на 9%</w:t>
      </w:r>
      <w:r w:rsidR="00A74BC3" w:rsidRPr="004434A5">
        <w:t>).</w:t>
      </w:r>
      <w:r w:rsidR="00C9117F">
        <w:t xml:space="preserve"> </w:t>
      </w:r>
      <w:r w:rsidR="00740711">
        <w:t>При этом в разрезе видов собственных доходов</w:t>
      </w:r>
      <w:r w:rsidR="008A0F45">
        <w:t>:</w:t>
      </w:r>
      <w:r w:rsidR="00740711">
        <w:t xml:space="preserve"> </w:t>
      </w:r>
      <w:r w:rsidR="008A0F45" w:rsidRPr="004434A5">
        <w:t>налоговы</w:t>
      </w:r>
      <w:r w:rsidR="008A0F45">
        <w:t>е</w:t>
      </w:r>
      <w:r w:rsidR="008A0F45" w:rsidRPr="004434A5">
        <w:t xml:space="preserve"> доход</w:t>
      </w:r>
      <w:r w:rsidR="008A0F45">
        <w:t>ы запланированы с увеличением во всех сельских поселениях</w:t>
      </w:r>
      <w:r w:rsidR="00AE4F8C">
        <w:t xml:space="preserve">, неналоговые доходы запланированы с </w:t>
      </w:r>
      <w:r w:rsidR="0057467E" w:rsidRPr="004434A5">
        <w:t xml:space="preserve">увеличением </w:t>
      </w:r>
      <w:r w:rsidR="00A74BC3" w:rsidRPr="004434A5">
        <w:t xml:space="preserve">в </w:t>
      </w:r>
      <w:r w:rsidR="00AE4F8C">
        <w:t>дву</w:t>
      </w:r>
      <w:r w:rsidR="008B6EB5" w:rsidRPr="004434A5">
        <w:t>х</w:t>
      </w:r>
      <w:r w:rsidR="003B2D25" w:rsidRPr="004434A5">
        <w:t xml:space="preserve"> </w:t>
      </w:r>
      <w:r w:rsidR="00A74BC3" w:rsidRPr="004434A5">
        <w:t xml:space="preserve">поселениях </w:t>
      </w:r>
      <w:r w:rsidR="005507B9" w:rsidRPr="004434A5">
        <w:t>(</w:t>
      </w:r>
      <w:r w:rsidR="00FA62E9" w:rsidRPr="004434A5">
        <w:t>Кажым</w:t>
      </w:r>
      <w:r w:rsidR="004A2FDB">
        <w:t xml:space="preserve"> – на 28%</w:t>
      </w:r>
      <w:r w:rsidR="00FA62E9" w:rsidRPr="004434A5">
        <w:t>, Койгородок</w:t>
      </w:r>
      <w:r w:rsidR="004A2FDB">
        <w:t xml:space="preserve"> – в 2,3 раза</w:t>
      </w:r>
      <w:r w:rsidR="00AE4F8C">
        <w:t>), в остальных – со снижением от 2%</w:t>
      </w:r>
      <w:r w:rsidR="004A2FDB">
        <w:t xml:space="preserve"> (Койдин)</w:t>
      </w:r>
      <w:r w:rsidR="00AE4F8C">
        <w:t xml:space="preserve"> до </w:t>
      </w:r>
      <w:r w:rsidR="004A2FDB">
        <w:t xml:space="preserve">57% (Подзь). </w:t>
      </w:r>
      <w:r w:rsidR="00C9117F">
        <w:t xml:space="preserve">Значительные изменения собственных доходов в проектах бюджетов двух поселений обусловлены следующим: в Койгородке рост связан с </w:t>
      </w:r>
      <w:r w:rsidR="00F35CAB">
        <w:t>ожида</w:t>
      </w:r>
      <w:r w:rsidR="00C9117F">
        <w:t xml:space="preserve">емым поступлением задолженности по арендной плате на основании судебного решения; в </w:t>
      </w:r>
      <w:proofErr w:type="spellStart"/>
      <w:r w:rsidR="00C9117F">
        <w:t>Подзи</w:t>
      </w:r>
      <w:proofErr w:type="spellEnd"/>
      <w:r w:rsidR="00C9117F">
        <w:t xml:space="preserve"> снижение связано с большим объемом поступлений от продажи муниципального имущества в текущем году</w:t>
      </w:r>
      <w:r w:rsidR="00B66896">
        <w:t>, на 2024 год не запланировано.</w:t>
      </w:r>
      <w:r w:rsidR="00C9117F">
        <w:t xml:space="preserve">   </w:t>
      </w:r>
    </w:p>
    <w:p w14:paraId="221A41BA" w14:textId="24C7BBF1" w:rsidR="00402C0B" w:rsidRPr="00313D2C" w:rsidRDefault="00B66896" w:rsidP="00585788">
      <w:pPr>
        <w:ind w:firstLine="709"/>
        <w:jc w:val="both"/>
      </w:pPr>
      <w:r>
        <w:t>В</w:t>
      </w:r>
      <w:r w:rsidR="00B86993" w:rsidRPr="00B67741">
        <w:t xml:space="preserve"> структуре налоговых доходов</w:t>
      </w:r>
      <w:r w:rsidR="00B16516" w:rsidRPr="00B67741">
        <w:t xml:space="preserve"> </w:t>
      </w:r>
      <w:r>
        <w:t xml:space="preserve">наибольшие объемы приходятся на налог на доходы физических лиц, во всех поселениях </w:t>
      </w:r>
      <w:r w:rsidR="00B86993" w:rsidRPr="00B67741">
        <w:t>запланирован</w:t>
      </w:r>
      <w:r w:rsidR="00B16516" w:rsidRPr="00B67741">
        <w:t>о</w:t>
      </w:r>
      <w:r w:rsidR="00B86993" w:rsidRPr="00B67741">
        <w:t xml:space="preserve"> с у</w:t>
      </w:r>
      <w:r w:rsidR="00B16516" w:rsidRPr="00B67741">
        <w:t>в</w:t>
      </w:r>
      <w:r w:rsidR="00B86993" w:rsidRPr="00B67741">
        <w:t>еличением</w:t>
      </w:r>
      <w:r w:rsidR="00B16516" w:rsidRPr="00B67741">
        <w:t xml:space="preserve"> на </w:t>
      </w:r>
      <w:r w:rsidR="008A6A4F">
        <w:t>3</w:t>
      </w:r>
      <w:r w:rsidR="00B16516" w:rsidRPr="00B67741">
        <w:t>%-</w:t>
      </w:r>
      <w:r w:rsidR="008A6A4F">
        <w:t>5</w:t>
      </w:r>
      <w:r w:rsidR="00B16516" w:rsidRPr="00B67741">
        <w:t>%</w:t>
      </w:r>
      <w:r w:rsidR="000F72E2" w:rsidRPr="00B67741">
        <w:t xml:space="preserve">. </w:t>
      </w:r>
      <w:r w:rsidR="000F72E2" w:rsidRPr="006F6E2B">
        <w:t>П</w:t>
      </w:r>
      <w:r w:rsidR="0043511F" w:rsidRPr="006F6E2B">
        <w:t xml:space="preserve">оступление налогов на </w:t>
      </w:r>
      <w:r w:rsidR="000F72E2" w:rsidRPr="006F6E2B">
        <w:t>имущество запланировано с увеличением</w:t>
      </w:r>
      <w:r w:rsidR="008A6A4F">
        <w:t xml:space="preserve"> в шести поселениях </w:t>
      </w:r>
      <w:r w:rsidR="00B67741" w:rsidRPr="006F6E2B">
        <w:t xml:space="preserve">на </w:t>
      </w:r>
      <w:r w:rsidR="00AC0B1B">
        <w:t>3</w:t>
      </w:r>
      <w:r w:rsidR="006676B9" w:rsidRPr="006F6E2B">
        <w:t>%</w:t>
      </w:r>
      <w:r w:rsidR="00B67741" w:rsidRPr="006F6E2B">
        <w:t>-1</w:t>
      </w:r>
      <w:r w:rsidR="00AC0B1B">
        <w:t>2</w:t>
      </w:r>
      <w:r w:rsidR="00B67741" w:rsidRPr="006F6E2B">
        <w:t>%</w:t>
      </w:r>
      <w:r w:rsidR="000F72E2" w:rsidRPr="006F6E2B">
        <w:t>,</w:t>
      </w:r>
      <w:r w:rsidR="00B67741" w:rsidRPr="006F6E2B">
        <w:t xml:space="preserve"> </w:t>
      </w:r>
      <w:r w:rsidR="006F6E2B" w:rsidRPr="006F6E2B">
        <w:t xml:space="preserve">в </w:t>
      </w:r>
      <w:r w:rsidR="008A6A4F">
        <w:t>одном</w:t>
      </w:r>
      <w:r w:rsidR="006F6E2B" w:rsidRPr="006F6E2B">
        <w:t xml:space="preserve"> поселени</w:t>
      </w:r>
      <w:r w:rsidR="008A6A4F">
        <w:t>и Грива</w:t>
      </w:r>
      <w:r w:rsidR="006F6E2B" w:rsidRPr="006F6E2B">
        <w:t xml:space="preserve"> запланировано со снижением на </w:t>
      </w:r>
      <w:r w:rsidR="008A6A4F">
        <w:t>15</w:t>
      </w:r>
      <w:r w:rsidR="006F6E2B" w:rsidRPr="006F6E2B">
        <w:t>%</w:t>
      </w:r>
      <w:r w:rsidR="0043511F" w:rsidRPr="006F6E2B">
        <w:t>.</w:t>
      </w:r>
      <w:r w:rsidR="001837F8" w:rsidRPr="006F6E2B">
        <w:t xml:space="preserve"> </w:t>
      </w:r>
      <w:r w:rsidR="00DA0862" w:rsidRPr="00DA0862">
        <w:t>Увеличение п</w:t>
      </w:r>
      <w:r w:rsidR="00332D59" w:rsidRPr="00DA0862">
        <w:t>оступлени</w:t>
      </w:r>
      <w:r w:rsidR="00DA0862" w:rsidRPr="00DA0862">
        <w:t>й</w:t>
      </w:r>
      <w:r w:rsidR="00332D59" w:rsidRPr="00DA0862">
        <w:t xml:space="preserve"> неналоговых доходов </w:t>
      </w:r>
      <w:r w:rsidR="00DA0862" w:rsidRPr="00DA0862">
        <w:t xml:space="preserve">обусловлены увеличением </w:t>
      </w:r>
      <w:r w:rsidR="00572FBA" w:rsidRPr="00DA0862">
        <w:t>доходов от использования муниципальной собственности</w:t>
      </w:r>
      <w:r w:rsidR="00402C0B" w:rsidRPr="00DA0862">
        <w:t xml:space="preserve"> </w:t>
      </w:r>
      <w:r w:rsidR="00F35CAB">
        <w:t xml:space="preserve">в виде арендных </w:t>
      </w:r>
      <w:r w:rsidR="00513E2D">
        <w:t>платеж</w:t>
      </w:r>
      <w:r w:rsidR="00F35CAB">
        <w:t xml:space="preserve">ей </w:t>
      </w:r>
      <w:r w:rsidR="00513E2D" w:rsidRPr="00DA0862">
        <w:t xml:space="preserve">в трех поселениях </w:t>
      </w:r>
      <w:r w:rsidR="00513E2D">
        <w:t xml:space="preserve">(в </w:t>
      </w:r>
      <w:proofErr w:type="spellStart"/>
      <w:r w:rsidR="00513E2D">
        <w:t>Кажыме</w:t>
      </w:r>
      <w:proofErr w:type="spellEnd"/>
      <w:r w:rsidR="00513E2D">
        <w:t xml:space="preserve"> на 29%, Койгородке в 2,8 раза, в </w:t>
      </w:r>
      <w:proofErr w:type="spellStart"/>
      <w:r w:rsidR="00513E2D">
        <w:t>Подзи</w:t>
      </w:r>
      <w:proofErr w:type="spellEnd"/>
      <w:r w:rsidR="00513E2D">
        <w:t xml:space="preserve"> на 0,7%</w:t>
      </w:r>
      <w:r w:rsidR="00402C0B" w:rsidRPr="00DA0862">
        <w:t>)</w:t>
      </w:r>
      <w:r w:rsidR="00402C0B" w:rsidRPr="00313D2C">
        <w:t>.</w:t>
      </w:r>
      <w:r w:rsidR="00332D59" w:rsidRPr="00313D2C">
        <w:t xml:space="preserve"> </w:t>
      </w:r>
      <w:r w:rsidR="00402C0B" w:rsidRPr="00313D2C">
        <w:t>Не запланированы ни в одном поселении поступления от продажи муниципального имущества</w:t>
      </w:r>
      <w:r w:rsidR="00332D59" w:rsidRPr="00313D2C">
        <w:t>.</w:t>
      </w:r>
      <w:r w:rsidR="00D669C0">
        <w:t xml:space="preserve"> В Койгородке и </w:t>
      </w:r>
      <w:proofErr w:type="spellStart"/>
      <w:r w:rsidR="00D669C0">
        <w:t>Подзи</w:t>
      </w:r>
      <w:proofErr w:type="spellEnd"/>
      <w:r w:rsidR="00D669C0">
        <w:t xml:space="preserve"> запланировано поступление доходов в виде штрафных санкций и возмещения ущерба.  </w:t>
      </w:r>
    </w:p>
    <w:p w14:paraId="62D91437" w14:textId="0458B5A5" w:rsidR="00D669C0" w:rsidRDefault="001837F8" w:rsidP="00B37E70">
      <w:pPr>
        <w:autoSpaceDE w:val="0"/>
        <w:autoSpaceDN w:val="0"/>
        <w:adjustRightInd w:val="0"/>
        <w:ind w:firstLine="709"/>
        <w:jc w:val="both"/>
      </w:pPr>
      <w:r w:rsidRPr="00313D2C">
        <w:t>Б</w:t>
      </w:r>
      <w:r w:rsidR="00281BCB" w:rsidRPr="00313D2C">
        <w:t>езвозмездны</w:t>
      </w:r>
      <w:r w:rsidRPr="00313D2C">
        <w:t>е</w:t>
      </w:r>
      <w:r w:rsidR="00281BCB" w:rsidRPr="00313D2C">
        <w:t xml:space="preserve"> поступлени</w:t>
      </w:r>
      <w:r w:rsidRPr="00313D2C">
        <w:t>я</w:t>
      </w:r>
      <w:r w:rsidR="00281BCB" w:rsidRPr="00313D2C">
        <w:t xml:space="preserve"> </w:t>
      </w:r>
      <w:r w:rsidR="00402C0B" w:rsidRPr="00313D2C">
        <w:t xml:space="preserve">из других бюджетов бюджетной системы РФ </w:t>
      </w:r>
      <w:r w:rsidRPr="00313D2C">
        <w:t>ежегодно запланированы</w:t>
      </w:r>
      <w:r w:rsidR="00402C0B" w:rsidRPr="00313D2C">
        <w:t xml:space="preserve"> в объемах </w:t>
      </w:r>
      <w:r w:rsidR="00E66D59" w:rsidRPr="00313D2C">
        <w:t xml:space="preserve">от </w:t>
      </w:r>
      <w:r w:rsidR="00D669C0">
        <w:t>60</w:t>
      </w:r>
      <w:r w:rsidR="00402C0B" w:rsidRPr="00313D2C">
        <w:t>%</w:t>
      </w:r>
      <w:r w:rsidR="00E66D59" w:rsidRPr="00313D2C">
        <w:t xml:space="preserve"> до </w:t>
      </w:r>
      <w:r w:rsidR="00D669C0">
        <w:t>9</w:t>
      </w:r>
      <w:r w:rsidR="00313D2C" w:rsidRPr="00313D2C">
        <w:t>7</w:t>
      </w:r>
      <w:r w:rsidR="00402C0B" w:rsidRPr="00313D2C">
        <w:t xml:space="preserve">% </w:t>
      </w:r>
      <w:r w:rsidR="00E66D59" w:rsidRPr="00313D2C">
        <w:t xml:space="preserve">объемов </w:t>
      </w:r>
      <w:r w:rsidR="00D669C0">
        <w:t>доходов бюджетов поселений.</w:t>
      </w:r>
      <w:r w:rsidR="004426E5">
        <w:t xml:space="preserve"> В сравнении с текущим годом объемы безвозмездных поступлений, в целом по всем поселениям, на дату формирования проектов бюджетов, запланированы ниже </w:t>
      </w:r>
      <w:r w:rsidR="00F35CAB">
        <w:t xml:space="preserve">текущего года </w:t>
      </w:r>
      <w:r w:rsidR="004426E5">
        <w:t>на 28%.</w:t>
      </w:r>
    </w:p>
    <w:p w14:paraId="64583404" w14:textId="1E154A08" w:rsidR="00281BCB" w:rsidRPr="002D6E5F" w:rsidRDefault="00313D2C" w:rsidP="00B37E70">
      <w:pPr>
        <w:autoSpaceDE w:val="0"/>
        <w:autoSpaceDN w:val="0"/>
        <w:adjustRightInd w:val="0"/>
        <w:ind w:firstLine="709"/>
        <w:jc w:val="both"/>
      </w:pPr>
      <w:r>
        <w:t>По структуре безвозмездных поступлений дотации на выравнивание бюджетной обеспеченности уве</w:t>
      </w:r>
      <w:r w:rsidR="00F77B66">
        <w:t xml:space="preserve">личены </w:t>
      </w:r>
      <w:r w:rsidR="00C86900">
        <w:t xml:space="preserve">четырем </w:t>
      </w:r>
      <w:r w:rsidR="00B37E70">
        <w:t>поселениям</w:t>
      </w:r>
      <w:r w:rsidR="00C86900">
        <w:t>: Грива на 12%, Кажым на 5%, Кузьель н</w:t>
      </w:r>
      <w:r w:rsidR="00F77B66">
        <w:t xml:space="preserve">а </w:t>
      </w:r>
      <w:r w:rsidR="00C86900">
        <w:t>33</w:t>
      </w:r>
      <w:r w:rsidR="00F77B66">
        <w:t>%</w:t>
      </w:r>
      <w:r w:rsidR="00C86900">
        <w:t xml:space="preserve">, Подзь на 4%; трем поселениям уменьшены: </w:t>
      </w:r>
      <w:r w:rsidR="004927A7">
        <w:t>Койгородок на 20%, Койдин на 44%, Ужга на 2%</w:t>
      </w:r>
      <w:r w:rsidR="00F77B66">
        <w:t xml:space="preserve">. Объемы субвенций </w:t>
      </w:r>
      <w:r w:rsidR="00B37E70">
        <w:t xml:space="preserve">в </w:t>
      </w:r>
      <w:r w:rsidR="004927A7">
        <w:t xml:space="preserve">шести </w:t>
      </w:r>
      <w:r w:rsidR="00B37E70" w:rsidRPr="002D6E5F">
        <w:t xml:space="preserve">поселениях увеличены на </w:t>
      </w:r>
      <w:r w:rsidR="004927A7">
        <w:t>5</w:t>
      </w:r>
      <w:r w:rsidR="00B37E70" w:rsidRPr="002D6E5F">
        <w:t>%-</w:t>
      </w:r>
      <w:r w:rsidR="004927A7">
        <w:t>6</w:t>
      </w:r>
      <w:r w:rsidR="00B37E70" w:rsidRPr="002D6E5F">
        <w:t xml:space="preserve">%, в </w:t>
      </w:r>
      <w:r w:rsidR="004927A7">
        <w:t xml:space="preserve">одном поселении </w:t>
      </w:r>
      <w:r w:rsidR="00B37E70" w:rsidRPr="002D6E5F">
        <w:t>Ужга</w:t>
      </w:r>
      <w:r w:rsidR="004927A7">
        <w:t xml:space="preserve"> </w:t>
      </w:r>
      <w:r w:rsidR="00B37E70" w:rsidRPr="002D6E5F">
        <w:t xml:space="preserve"> запланированы </w:t>
      </w:r>
      <w:r w:rsidR="004927A7">
        <w:t xml:space="preserve">на </w:t>
      </w:r>
      <w:r w:rsidR="00B37E70" w:rsidRPr="002D6E5F">
        <w:t>1</w:t>
      </w:r>
      <w:r w:rsidR="004927A7">
        <w:t>3</w:t>
      </w:r>
      <w:r w:rsidR="00B37E70" w:rsidRPr="002D6E5F">
        <w:t>%</w:t>
      </w:r>
      <w:r w:rsidR="004927A7">
        <w:t xml:space="preserve"> меньше объемов текущего года</w:t>
      </w:r>
      <w:r w:rsidR="00B37E70" w:rsidRPr="002D6E5F">
        <w:t xml:space="preserve">. Поступления добровольных пожертвований граждан и юридических лиц для участия в проектах «Народный бюджет» </w:t>
      </w:r>
      <w:r w:rsidR="00942FA6">
        <w:t xml:space="preserve">запланированы </w:t>
      </w:r>
      <w:r w:rsidR="00B37E70" w:rsidRPr="002D6E5F">
        <w:t xml:space="preserve">в проектах </w:t>
      </w:r>
      <w:r w:rsidR="00942FA6">
        <w:t xml:space="preserve">двух </w:t>
      </w:r>
      <w:r w:rsidR="00B37E70" w:rsidRPr="002D6E5F">
        <w:t xml:space="preserve">поселений </w:t>
      </w:r>
      <w:r w:rsidR="00942FA6">
        <w:t>Грива и Ужга,</w:t>
      </w:r>
      <w:r w:rsidR="00B37E70" w:rsidRPr="002D6E5F">
        <w:t xml:space="preserve"> </w:t>
      </w:r>
      <w:r w:rsidR="002D6E5F" w:rsidRPr="002D6E5F">
        <w:t>будут корректироваться в зависимости от проектов, прошедших конкурсный отбор на республиканском уровне</w:t>
      </w:r>
      <w:r w:rsidR="00E66D59" w:rsidRPr="002D6E5F">
        <w:t>.</w:t>
      </w:r>
      <w:r w:rsidR="00281BCB" w:rsidRPr="002D6E5F">
        <w:t xml:space="preserve">  </w:t>
      </w:r>
    </w:p>
    <w:p w14:paraId="26D0672E" w14:textId="12B01EBC" w:rsidR="00281BCB" w:rsidRPr="00CC2279" w:rsidRDefault="0066758E" w:rsidP="00281BCB">
      <w:pPr>
        <w:ind w:firstLine="709"/>
        <w:jc w:val="both"/>
      </w:pPr>
      <w:r w:rsidRPr="007F16E8">
        <w:t>Расходная часть бюджетов была сформирована исходя из прогноза доходов, соответственно расходы на 202</w:t>
      </w:r>
      <w:r w:rsidR="00A8141E">
        <w:t>4</w:t>
      </w:r>
      <w:r w:rsidRPr="007F16E8">
        <w:t xml:space="preserve"> год спрогнозированы со снижением по отношению к </w:t>
      </w:r>
      <w:r w:rsidR="00942FA6">
        <w:t>текущему</w:t>
      </w:r>
      <w:r w:rsidRPr="007F16E8">
        <w:t xml:space="preserve"> году, на 202</w:t>
      </w:r>
      <w:r w:rsidR="00A8141E">
        <w:t>5 и 2026</w:t>
      </w:r>
      <w:r w:rsidRPr="007F16E8">
        <w:t xml:space="preserve"> год</w:t>
      </w:r>
      <w:r w:rsidR="00A8141E">
        <w:t>ы</w:t>
      </w:r>
      <w:r w:rsidRPr="007F16E8">
        <w:t xml:space="preserve"> – с увеличением. Проектами </w:t>
      </w:r>
      <w:r w:rsidR="00281BCB" w:rsidRPr="007F16E8">
        <w:t xml:space="preserve">бюджетов </w:t>
      </w:r>
      <w:r w:rsidRPr="007F16E8">
        <w:t xml:space="preserve">предусмотрено </w:t>
      </w:r>
      <w:r w:rsidR="00281BCB" w:rsidRPr="007F16E8">
        <w:t xml:space="preserve">распределение </w:t>
      </w:r>
      <w:r w:rsidRPr="007F16E8">
        <w:t xml:space="preserve">расходов </w:t>
      </w:r>
      <w:r w:rsidR="00281BCB" w:rsidRPr="007F16E8">
        <w:t xml:space="preserve">по </w:t>
      </w:r>
      <w:r w:rsidR="001B4A4F" w:rsidRPr="007F16E8">
        <w:t>ведомственной структуре расходов (с детализацией целевым статьям</w:t>
      </w:r>
      <w:r w:rsidR="00942FA6">
        <w:t xml:space="preserve"> и </w:t>
      </w:r>
      <w:r w:rsidR="001B4A4F" w:rsidRPr="007F16E8">
        <w:t xml:space="preserve">видам расходов), по </w:t>
      </w:r>
      <w:r w:rsidR="001B4A4F" w:rsidRPr="007F16E8">
        <w:lastRenderedPageBreak/>
        <w:t xml:space="preserve">муниципальным программам </w:t>
      </w:r>
      <w:r w:rsidR="002D6E5F" w:rsidRPr="007F16E8">
        <w:t>(</w:t>
      </w:r>
      <w:r w:rsidR="00942FA6">
        <w:t xml:space="preserve">Кажым, </w:t>
      </w:r>
      <w:r w:rsidR="002D6E5F" w:rsidRPr="007F16E8">
        <w:t>Койгородок, Койдин</w:t>
      </w:r>
      <w:r w:rsidR="00942FA6">
        <w:t>, Кузьель</w:t>
      </w:r>
      <w:r w:rsidR="002D6E5F" w:rsidRPr="007F16E8">
        <w:t xml:space="preserve">) </w:t>
      </w:r>
      <w:r w:rsidR="001B4A4F" w:rsidRPr="007F16E8">
        <w:t>и непрограммным направлениям деятельности</w:t>
      </w:r>
      <w:r w:rsidR="00281BCB" w:rsidRPr="007F16E8">
        <w:t>.</w:t>
      </w:r>
      <w:r w:rsidR="002D6E5F" w:rsidRPr="007F16E8">
        <w:t xml:space="preserve"> Программные расходы двух посел</w:t>
      </w:r>
      <w:r w:rsidR="00E80A2C" w:rsidRPr="007F16E8">
        <w:t>е</w:t>
      </w:r>
      <w:r w:rsidR="002D6E5F" w:rsidRPr="007F16E8">
        <w:t xml:space="preserve">ний </w:t>
      </w:r>
      <w:r w:rsidR="00E80A2C" w:rsidRPr="007F16E8">
        <w:t>распределены на мероприятия по благоустройству общественных территорий в рамках исполнения Федерального проекта «Комфортная городская среда»</w:t>
      </w:r>
      <w:r w:rsidR="00942FA6">
        <w:t xml:space="preserve"> (Койгородок, Койдин)</w:t>
      </w:r>
      <w:r w:rsidR="00F35CAB">
        <w:t xml:space="preserve"> национального проекта «Жилье и городская среда»</w:t>
      </w:r>
      <w:r w:rsidR="00E80A2C" w:rsidRPr="007F16E8">
        <w:t xml:space="preserve">. </w:t>
      </w:r>
      <w:r w:rsidR="002D6E5F" w:rsidRPr="007F16E8">
        <w:t>В</w:t>
      </w:r>
      <w:r w:rsidR="00E80A2C" w:rsidRPr="007F16E8">
        <w:t>о</w:t>
      </w:r>
      <w:r w:rsidR="002D6E5F" w:rsidRPr="007F16E8">
        <w:t xml:space="preserve"> </w:t>
      </w:r>
      <w:r w:rsidR="00E80A2C" w:rsidRPr="007F16E8">
        <w:t>всех</w:t>
      </w:r>
      <w:r w:rsidR="002D6E5F" w:rsidRPr="007F16E8">
        <w:t xml:space="preserve"> сельских поселениях </w:t>
      </w:r>
      <w:r w:rsidR="00E80A2C" w:rsidRPr="007F16E8">
        <w:t>г</w:t>
      </w:r>
      <w:r w:rsidR="00281BCB" w:rsidRPr="007F16E8">
        <w:t xml:space="preserve">лавными </w:t>
      </w:r>
      <w:r w:rsidR="00E80A2C" w:rsidRPr="007F16E8">
        <w:t xml:space="preserve">администраторами и </w:t>
      </w:r>
      <w:r w:rsidR="00281BCB" w:rsidRPr="007F16E8">
        <w:t xml:space="preserve">распорядителями </w:t>
      </w:r>
      <w:r w:rsidR="00E80A2C" w:rsidRPr="007F16E8">
        <w:t xml:space="preserve">бюджетных </w:t>
      </w:r>
      <w:r w:rsidR="00281BCB" w:rsidRPr="007F16E8">
        <w:t>средств являются администрации сельских поселений</w:t>
      </w:r>
      <w:r w:rsidR="00E74AE7" w:rsidRPr="007F16E8">
        <w:t xml:space="preserve"> (расходы на </w:t>
      </w:r>
      <w:r w:rsidR="00E80A2C" w:rsidRPr="007F16E8">
        <w:t xml:space="preserve">функционирование </w:t>
      </w:r>
      <w:r w:rsidR="00E74AE7" w:rsidRPr="007F16E8">
        <w:t>совет</w:t>
      </w:r>
      <w:r w:rsidR="00E80A2C" w:rsidRPr="007F16E8">
        <w:t>ов</w:t>
      </w:r>
      <w:r w:rsidR="00E74AE7" w:rsidRPr="007F16E8">
        <w:t xml:space="preserve"> сельских поселений не запланированы)</w:t>
      </w:r>
      <w:r w:rsidR="00281BCB" w:rsidRPr="007F16E8">
        <w:t xml:space="preserve">. </w:t>
      </w:r>
      <w:r w:rsidR="00E74AE7" w:rsidRPr="007F16E8">
        <w:t>В структуре расходов наибольшие объемы</w:t>
      </w:r>
      <w:r w:rsidR="00B05799">
        <w:t xml:space="preserve"> запланированы</w:t>
      </w:r>
      <w:r w:rsidR="000864FD" w:rsidRPr="007F16E8">
        <w:t>:</w:t>
      </w:r>
      <w:r w:rsidR="00E74AE7" w:rsidRPr="007F16E8">
        <w:t xml:space="preserve"> на </w:t>
      </w:r>
      <w:r w:rsidR="00E80A2C" w:rsidRPr="007F16E8">
        <w:t xml:space="preserve">функционирование </w:t>
      </w:r>
      <w:r w:rsidR="00E74AE7" w:rsidRPr="007F16E8">
        <w:t xml:space="preserve">администраций </w:t>
      </w:r>
      <w:r w:rsidR="00E80A2C" w:rsidRPr="007F16E8">
        <w:t>поселений</w:t>
      </w:r>
      <w:r w:rsidR="000864FD" w:rsidRPr="007F16E8">
        <w:t xml:space="preserve"> – от </w:t>
      </w:r>
      <w:r w:rsidR="00193D2F">
        <w:t>45</w:t>
      </w:r>
      <w:r w:rsidR="000864FD" w:rsidRPr="007F16E8">
        <w:t xml:space="preserve">% до </w:t>
      </w:r>
      <w:r w:rsidR="00193D2F">
        <w:t>78</w:t>
      </w:r>
      <w:r w:rsidR="000864FD" w:rsidRPr="007F16E8">
        <w:t xml:space="preserve">% всех расходов </w:t>
      </w:r>
      <w:r w:rsidR="00E80A2C" w:rsidRPr="007F16E8">
        <w:t>и на жилищно-коммунальное хозяйство (</w:t>
      </w:r>
      <w:r w:rsidR="00E74AE7" w:rsidRPr="007F16E8">
        <w:t xml:space="preserve">мероприятия </w:t>
      </w:r>
      <w:r w:rsidR="00193D2F">
        <w:t>п</w:t>
      </w:r>
      <w:r w:rsidR="00E74AE7" w:rsidRPr="007F16E8">
        <w:t>о благоустройству</w:t>
      </w:r>
      <w:r w:rsidR="00E80A2C" w:rsidRPr="007F16E8">
        <w:t>)</w:t>
      </w:r>
      <w:r w:rsidR="00E74AE7" w:rsidRPr="007F16E8">
        <w:t xml:space="preserve"> – о</w:t>
      </w:r>
      <w:r w:rsidR="002E58DF" w:rsidRPr="007F16E8">
        <w:t xml:space="preserve">т </w:t>
      </w:r>
      <w:r w:rsidR="007F16E8" w:rsidRPr="007F16E8">
        <w:t>1</w:t>
      </w:r>
      <w:r w:rsidR="00193D2F">
        <w:t>4</w:t>
      </w:r>
      <w:r w:rsidR="002E58DF" w:rsidRPr="007F16E8">
        <w:t xml:space="preserve">% до </w:t>
      </w:r>
      <w:r w:rsidR="00193D2F">
        <w:t>37</w:t>
      </w:r>
      <w:r w:rsidR="002E58DF" w:rsidRPr="007F16E8">
        <w:t>%</w:t>
      </w:r>
      <w:r w:rsidR="00E74AE7" w:rsidRPr="007F16E8">
        <w:t xml:space="preserve"> всех расходов.</w:t>
      </w:r>
      <w:r w:rsidR="00E74AE7">
        <w:t xml:space="preserve">  </w:t>
      </w:r>
    </w:p>
    <w:p w14:paraId="534D6D98" w14:textId="77777777" w:rsidR="00193D2F" w:rsidRDefault="00193D2F" w:rsidP="00281BCB">
      <w:pPr>
        <w:autoSpaceDE w:val="0"/>
        <w:autoSpaceDN w:val="0"/>
        <w:adjustRightInd w:val="0"/>
        <w:ind w:firstLine="709"/>
        <w:jc w:val="both"/>
      </w:pPr>
    </w:p>
    <w:p w14:paraId="2101419B" w14:textId="50379599" w:rsidR="00281BCB" w:rsidRPr="008A3538" w:rsidRDefault="00A8141E" w:rsidP="00281BCB">
      <w:pPr>
        <w:autoSpaceDE w:val="0"/>
        <w:autoSpaceDN w:val="0"/>
        <w:adjustRightInd w:val="0"/>
        <w:ind w:firstLine="709"/>
        <w:jc w:val="both"/>
      </w:pPr>
      <w:r>
        <w:t>4</w:t>
      </w:r>
      <w:r w:rsidR="00281BCB" w:rsidRPr="00CC2279">
        <w:t xml:space="preserve">. </w:t>
      </w:r>
      <w:r w:rsidR="00903146">
        <w:t>Т</w:t>
      </w:r>
      <w:r w:rsidR="00281BCB" w:rsidRPr="00CC2279">
        <w:t xml:space="preserve">ребования законодательства к содержанию проектов решений сельских </w:t>
      </w:r>
      <w:r w:rsidR="00281BCB" w:rsidRPr="008A3538">
        <w:t>поселений «О бюджете сельского поселения «_» на 202</w:t>
      </w:r>
      <w:r>
        <w:t>4</w:t>
      </w:r>
      <w:r w:rsidR="00281BCB" w:rsidRPr="008A3538">
        <w:t xml:space="preserve"> год и плановый период 202</w:t>
      </w:r>
      <w:r>
        <w:t>5</w:t>
      </w:r>
      <w:r w:rsidR="00281BCB" w:rsidRPr="008A3538">
        <w:t xml:space="preserve"> и 202</w:t>
      </w:r>
      <w:r>
        <w:t>6</w:t>
      </w:r>
      <w:r w:rsidR="00281BCB" w:rsidRPr="008A3538">
        <w:t xml:space="preserve"> годов»</w:t>
      </w:r>
      <w:r w:rsidR="0038179F">
        <w:t xml:space="preserve">, в целом, </w:t>
      </w:r>
      <w:r w:rsidR="00281BCB" w:rsidRPr="008A3538">
        <w:t xml:space="preserve"> соблюдены.</w:t>
      </w:r>
      <w:r w:rsidR="0038179F">
        <w:t xml:space="preserve"> О</w:t>
      </w:r>
      <w:r w:rsidR="00E6231E">
        <w:t xml:space="preserve">днако </w:t>
      </w:r>
      <w:r w:rsidR="0038179F">
        <w:t xml:space="preserve">установлены </w:t>
      </w:r>
      <w:r w:rsidR="00446FE2">
        <w:t>24 факта нарушений и н</w:t>
      </w:r>
      <w:r w:rsidR="0038179F">
        <w:t>едостатк</w:t>
      </w:r>
      <w:r w:rsidR="00446FE2">
        <w:t>ов</w:t>
      </w:r>
      <w:r w:rsidR="001C1F96">
        <w:t xml:space="preserve">, в том числе </w:t>
      </w:r>
      <w:r w:rsidR="00446FE2">
        <w:t xml:space="preserve">непредставление </w:t>
      </w:r>
      <w:r w:rsidR="001C1F96">
        <w:t xml:space="preserve">с проектами бюджетов </w:t>
      </w:r>
      <w:r w:rsidR="00446FE2">
        <w:t xml:space="preserve">паспортов муниципальных программ, </w:t>
      </w:r>
      <w:r w:rsidR="001C1F96">
        <w:t>несвоевременное формирование прогнозов развития, непредставление итогов и прогнозов развития и др</w:t>
      </w:r>
      <w:r w:rsidR="00446FE2">
        <w:t>.</w:t>
      </w:r>
    </w:p>
    <w:p w14:paraId="4AF97434" w14:textId="17947331" w:rsidR="001C1F96" w:rsidRDefault="00F9540E" w:rsidP="001C1F96">
      <w:pPr>
        <w:ind w:firstLine="709"/>
        <w:jc w:val="both"/>
      </w:pPr>
      <w:r>
        <w:t>Рекомендовано внести изменения в наименования и показатели муниципальных программ с распространением их действия на 2025 и 2026 годы</w:t>
      </w:r>
      <w:r w:rsidR="003116C9">
        <w:t xml:space="preserve"> (в наименованиях </w:t>
      </w:r>
      <w:r w:rsidR="00F35CAB">
        <w:t xml:space="preserve">четырех </w:t>
      </w:r>
      <w:r w:rsidR="003116C9">
        <w:t>программ установлены сроки до 2024 года)</w:t>
      </w:r>
      <w:r w:rsidR="00F80556">
        <w:t xml:space="preserve">, </w:t>
      </w:r>
      <w:r w:rsidR="00F35CAB">
        <w:t>по причине реализации</w:t>
      </w:r>
      <w:r>
        <w:t xml:space="preserve"> в эти годы федеральных и региональных проектов с выделением соответствующих объемов субсидий </w:t>
      </w:r>
      <w:r w:rsidR="00F80556">
        <w:t xml:space="preserve">на «Формирование комфортной городской среды» и субвенций на обеспечение первичных мер пожарной безопасности. После </w:t>
      </w:r>
      <w:r w:rsidR="00193D2F">
        <w:t>внесен</w:t>
      </w:r>
      <w:r w:rsidR="00F80556">
        <w:t>ия изменений в наименование программ необходимо внести с</w:t>
      </w:r>
      <w:r w:rsidR="00193D2F">
        <w:t xml:space="preserve">оответствующие изменения </w:t>
      </w:r>
      <w:r w:rsidR="00F35CAB">
        <w:t xml:space="preserve">в </w:t>
      </w:r>
      <w:r w:rsidR="003116C9">
        <w:t xml:space="preserve">коды целевых статей расходов </w:t>
      </w:r>
      <w:r w:rsidR="00193D2F">
        <w:t>в приложени</w:t>
      </w:r>
      <w:r w:rsidR="00F35CAB">
        <w:t>ях</w:t>
      </w:r>
      <w:r w:rsidR="00193D2F">
        <w:t xml:space="preserve"> 2 «Распределение расходов по муниципальным программам и непрограммным направлениям деятельности»</w:t>
      </w:r>
      <w:r w:rsidR="00F80556">
        <w:t xml:space="preserve"> и</w:t>
      </w:r>
      <w:r w:rsidR="00193D2F">
        <w:t xml:space="preserve"> 3 «Ведомственная структура расходов»</w:t>
      </w:r>
      <w:r w:rsidR="00F80556">
        <w:t xml:space="preserve"> в решения о бюджетах четырех сельских поселений</w:t>
      </w:r>
      <w:r w:rsidR="00193D2F">
        <w:t>.</w:t>
      </w:r>
      <w:r w:rsidR="001C1F96" w:rsidRPr="001C1F96">
        <w:t xml:space="preserve"> </w:t>
      </w:r>
      <w:r w:rsidR="001C1F96">
        <w:t xml:space="preserve">В следующем финансовом году, при подготовке проектов бюджетов сельских поселений, реализующих муниципальные программы, рекомендовано в составе материалов направлять в том числе и паспорта программ. </w:t>
      </w:r>
    </w:p>
    <w:p w14:paraId="5642202A" w14:textId="0088527A" w:rsidR="008C5D91" w:rsidRDefault="008C5D91" w:rsidP="00193D2F">
      <w:pPr>
        <w:ind w:firstLine="709"/>
        <w:jc w:val="both"/>
      </w:pPr>
      <w:r>
        <w:t xml:space="preserve">Предложено внести изменения в </w:t>
      </w:r>
      <w:r w:rsidR="00F35CAB">
        <w:t xml:space="preserve">статью 27 </w:t>
      </w:r>
      <w:r>
        <w:t>положени</w:t>
      </w:r>
      <w:r w:rsidR="00926828">
        <w:t>й</w:t>
      </w:r>
      <w:r>
        <w:t xml:space="preserve"> о бюджетн</w:t>
      </w:r>
      <w:r w:rsidR="00926828">
        <w:t>ых</w:t>
      </w:r>
      <w:r>
        <w:t xml:space="preserve"> процесс</w:t>
      </w:r>
      <w:r w:rsidR="00926828">
        <w:t>ах</w:t>
      </w:r>
      <w:r>
        <w:t xml:space="preserve"> поселений в части предоставления в составе материалов к проектам бюджетов паспортов муниципальных программ (проектов изменений в паспортах программ) согласно статьям 169 и 184 Бюджетного кодекса РФ.   </w:t>
      </w:r>
    </w:p>
    <w:p w14:paraId="083FA988" w14:textId="77777777" w:rsidR="00E6649A" w:rsidRDefault="00E6649A" w:rsidP="00E6649A">
      <w:pPr>
        <w:autoSpaceDE w:val="0"/>
        <w:autoSpaceDN w:val="0"/>
        <w:adjustRightInd w:val="0"/>
        <w:jc w:val="both"/>
        <w:rPr>
          <w:highlight w:val="yellow"/>
        </w:rPr>
      </w:pPr>
    </w:p>
    <w:p w14:paraId="08BA281C" w14:textId="22E4DDCD" w:rsidR="003116C9" w:rsidRDefault="00A8141E" w:rsidP="00877B41">
      <w:pPr>
        <w:ind w:firstLine="709"/>
        <w:jc w:val="both"/>
      </w:pPr>
      <w:r>
        <w:t>5</w:t>
      </w:r>
      <w:r w:rsidR="008D32D0" w:rsidRPr="00783DF0">
        <w:t xml:space="preserve">. </w:t>
      </w:r>
      <w:proofErr w:type="gramStart"/>
      <w:r w:rsidR="00926828">
        <w:t>В</w:t>
      </w:r>
      <w:r w:rsidR="00926828" w:rsidRPr="00783DF0">
        <w:t xml:space="preserve"> нарушение ст. 184.2 Бюджетного кодекса РФ и ч. 1 ст. 27 положений о бюджетных процессах </w:t>
      </w:r>
      <w:r w:rsidR="00926828">
        <w:t>одновременно с</w:t>
      </w:r>
      <w:r w:rsidR="00926828" w:rsidRPr="00783DF0">
        <w:t xml:space="preserve"> проектам</w:t>
      </w:r>
      <w:r w:rsidR="00926828">
        <w:t>и</w:t>
      </w:r>
      <w:r w:rsidR="00926828" w:rsidRPr="00783DF0">
        <w:t xml:space="preserve"> бюджетов </w:t>
      </w:r>
      <w:r w:rsidR="00FC007C">
        <w:t>шести</w:t>
      </w:r>
      <w:r w:rsidR="00926828" w:rsidRPr="00783DF0">
        <w:t xml:space="preserve"> сельских поселений</w:t>
      </w:r>
      <w:r w:rsidR="00926828">
        <w:t>,</w:t>
      </w:r>
      <w:r w:rsidR="00926828" w:rsidRPr="00783DF0">
        <w:t xml:space="preserve"> </w:t>
      </w:r>
      <w:r w:rsidR="00926828">
        <w:t>в</w:t>
      </w:r>
      <w:r w:rsidR="00317DD9" w:rsidRPr="00783DF0">
        <w:t xml:space="preserve"> составе материалов и документов </w:t>
      </w:r>
      <w:r w:rsidR="00926828">
        <w:t xml:space="preserve">к проектам, </w:t>
      </w:r>
      <w:r w:rsidR="00317DD9" w:rsidRPr="00783DF0">
        <w:t xml:space="preserve">не были представлены предварительные итоги </w:t>
      </w:r>
      <w:r w:rsidR="00877B41" w:rsidRPr="00783DF0">
        <w:t xml:space="preserve">социально-экономического </w:t>
      </w:r>
      <w:r w:rsidR="00317DD9" w:rsidRPr="00783DF0">
        <w:t>развития территорий за 202</w:t>
      </w:r>
      <w:r w:rsidR="00102ABF">
        <w:t>3</w:t>
      </w:r>
      <w:r w:rsidR="00317DD9" w:rsidRPr="00783DF0">
        <w:t xml:space="preserve"> год и прогнозы </w:t>
      </w:r>
      <w:r w:rsidR="00877B41" w:rsidRPr="00783DF0">
        <w:t xml:space="preserve">социально-экономического </w:t>
      </w:r>
      <w:r w:rsidR="00317DD9" w:rsidRPr="00783DF0">
        <w:t>развития на 202</w:t>
      </w:r>
      <w:r w:rsidR="00102ABF">
        <w:t xml:space="preserve">4 год и плановый период до </w:t>
      </w:r>
      <w:r w:rsidR="00317DD9" w:rsidRPr="00783DF0">
        <w:t>202</w:t>
      </w:r>
      <w:r w:rsidR="00102ABF">
        <w:t>6</w:t>
      </w:r>
      <w:r w:rsidR="00317DD9" w:rsidRPr="00783DF0">
        <w:t xml:space="preserve"> годы</w:t>
      </w:r>
      <w:r w:rsidR="00877B41" w:rsidRPr="00783DF0">
        <w:t>.</w:t>
      </w:r>
      <w:proofErr w:type="gramEnd"/>
      <w:r w:rsidR="00877B41" w:rsidRPr="00783DF0">
        <w:t xml:space="preserve"> </w:t>
      </w:r>
      <w:r w:rsidR="00783DF0">
        <w:t xml:space="preserve">Указанные </w:t>
      </w:r>
      <w:r w:rsidR="00317DD9" w:rsidRPr="00783DF0">
        <w:t>документы содержались только в материалах к проекту одного</w:t>
      </w:r>
      <w:r w:rsidR="00877B41" w:rsidRPr="00783DF0">
        <w:t xml:space="preserve"> сельского </w:t>
      </w:r>
      <w:r w:rsidR="00317DD9" w:rsidRPr="00783DF0">
        <w:t xml:space="preserve">поселения Кажым. </w:t>
      </w:r>
      <w:r w:rsidR="001461C4">
        <w:t>Аналогичная ситуация была при проведении экспертизы проектов бюджетов в прошлом году на текущ</w:t>
      </w:r>
      <w:bookmarkStart w:id="0" w:name="_GoBack"/>
      <w:bookmarkEnd w:id="0"/>
      <w:r w:rsidR="001461C4">
        <w:t xml:space="preserve">ий финансовый год. </w:t>
      </w:r>
      <w:r w:rsidR="00877B41" w:rsidRPr="00783DF0">
        <w:t xml:space="preserve">После дополнительного запроса материалы были </w:t>
      </w:r>
      <w:r w:rsidR="0038179F">
        <w:t xml:space="preserve">сформированы </w:t>
      </w:r>
      <w:r w:rsidR="001461C4">
        <w:t xml:space="preserve">пятью </w:t>
      </w:r>
      <w:r w:rsidR="00877B41" w:rsidRPr="00783DF0">
        <w:t>администраторами</w:t>
      </w:r>
      <w:r w:rsidR="00783DF0">
        <w:t xml:space="preserve"> бюджетных средств</w:t>
      </w:r>
      <w:r w:rsidR="001461C4">
        <w:t>, за исключением администрации сельского поселения Койдин</w:t>
      </w:r>
      <w:r w:rsidR="00926828">
        <w:t xml:space="preserve"> (до даты подготовки заключения на проект бюджета </w:t>
      </w:r>
      <w:r w:rsidR="00B5513A">
        <w:t>указанные документы не были представлены</w:t>
      </w:r>
      <w:r w:rsidR="00926828">
        <w:t>)</w:t>
      </w:r>
      <w:r w:rsidR="00877B41" w:rsidRPr="00783DF0">
        <w:t xml:space="preserve">. </w:t>
      </w:r>
      <w:r w:rsidR="00CD684A">
        <w:t>Обращено внимание, что согласно ст. 169 Бюджетного кодекса РФ, проекты бюджетов составляются на основе прогноза социально-экономического развития в целях финансового обеспечения расходных обязательств</w:t>
      </w:r>
      <w:r w:rsidR="00C7241C">
        <w:t>.</w:t>
      </w:r>
      <w:r w:rsidR="003116C9">
        <w:t xml:space="preserve"> В следующем финансовом году, при подготовке проектов бюджетов сельских поселений, рекомендовано разрабатывать прогноз социально-экономического развития до формирования проектов бюджетов (сентябрь-октябрь).</w:t>
      </w:r>
    </w:p>
    <w:p w14:paraId="1FB025AB" w14:textId="227759A8" w:rsidR="009F3B1A" w:rsidRDefault="00877B41" w:rsidP="00877B41">
      <w:pPr>
        <w:ind w:firstLine="709"/>
        <w:jc w:val="both"/>
      </w:pPr>
      <w:r w:rsidRPr="00783DF0">
        <w:t xml:space="preserve">Анализ </w:t>
      </w:r>
      <w:r w:rsidR="00B5513A">
        <w:t xml:space="preserve">представленных </w:t>
      </w:r>
      <w:r w:rsidRPr="00783DF0">
        <w:t xml:space="preserve">итогов и прогнозов </w:t>
      </w:r>
      <w:r w:rsidR="00B5513A">
        <w:t xml:space="preserve">СЭР </w:t>
      </w:r>
      <w:r w:rsidRPr="00783DF0">
        <w:t xml:space="preserve">показал, что </w:t>
      </w:r>
      <w:r w:rsidR="009F3B1A">
        <w:t xml:space="preserve">часть информации </w:t>
      </w:r>
      <w:r w:rsidR="007D6E08">
        <w:t xml:space="preserve">в них </w:t>
      </w:r>
      <w:r w:rsidR="009F3B1A">
        <w:t>дублирует</w:t>
      </w:r>
      <w:r w:rsidR="007D6E08">
        <w:t xml:space="preserve"> друг друга</w:t>
      </w:r>
      <w:r w:rsidR="009F3B1A">
        <w:t xml:space="preserve">, </w:t>
      </w:r>
      <w:r w:rsidR="007D6E08">
        <w:t xml:space="preserve">предложено </w:t>
      </w:r>
      <w:r w:rsidR="009F3B1A">
        <w:t xml:space="preserve">отдельные данные из прогнозов развития отражать в итогах развития </w:t>
      </w:r>
      <w:r w:rsidR="00CD684A">
        <w:t>территорий</w:t>
      </w:r>
      <w:r w:rsidR="007D6E08">
        <w:t>; информация о планируемых направлениях расходов в прогнозах дублирует данные пояснительной записки к проекту бюджета без поясняющей, более подробной информации о планируемой реализации проектов; аналогичное замечание к итогам развития за 9 месяцев текущего года (без указания реализованных проектов, сумм финансирования</w:t>
      </w:r>
      <w:r w:rsidR="00446FE2">
        <w:t>)</w:t>
      </w:r>
      <w:r w:rsidR="007D6E08">
        <w:t xml:space="preserve"> и пр</w:t>
      </w:r>
      <w:r w:rsidR="00446FE2">
        <w:t>очие замечания.</w:t>
      </w:r>
      <w:r w:rsidR="00CD684A">
        <w:t xml:space="preserve"> </w:t>
      </w:r>
      <w:r w:rsidR="009F3B1A">
        <w:t xml:space="preserve">   </w:t>
      </w:r>
    </w:p>
    <w:p w14:paraId="0D577025" w14:textId="21809DCB" w:rsidR="00877B41" w:rsidRDefault="00967C9E" w:rsidP="00877B41">
      <w:pPr>
        <w:ind w:firstLine="709"/>
        <w:jc w:val="both"/>
      </w:pPr>
      <w:r w:rsidRPr="00783DF0">
        <w:lastRenderedPageBreak/>
        <w:t xml:space="preserve">Контрольно-ревизионной комиссией </w:t>
      </w:r>
      <w:r w:rsidR="00446FE2" w:rsidRPr="00783DF0">
        <w:t xml:space="preserve">предложено в дальнейшем изменить подходы к формированию итогов и прогнозов СЭР </w:t>
      </w:r>
      <w:r w:rsidR="00446FE2">
        <w:t xml:space="preserve">территорий сельских поселений; </w:t>
      </w:r>
      <w:r w:rsidRPr="00783DF0">
        <w:t xml:space="preserve">обращено внимание </w:t>
      </w:r>
      <w:r w:rsidR="004A1111" w:rsidRPr="00783DF0">
        <w:t>на необходимость своевременного представления полного перечня материалов и документов, предусмотренных бюджетным законодательством</w:t>
      </w:r>
      <w:r w:rsidR="00783DF0" w:rsidRPr="00783DF0">
        <w:t>.</w:t>
      </w:r>
      <w:r w:rsidR="00D21941">
        <w:t xml:space="preserve"> </w:t>
      </w:r>
    </w:p>
    <w:p w14:paraId="6E75F595" w14:textId="77777777" w:rsidR="009D7B80" w:rsidRPr="007C54A6" w:rsidRDefault="009D7B80" w:rsidP="00877B41">
      <w:pPr>
        <w:ind w:firstLine="709"/>
        <w:jc w:val="both"/>
        <w:rPr>
          <w:color w:val="000000"/>
        </w:rPr>
      </w:pPr>
    </w:p>
    <w:p w14:paraId="3E5B5389" w14:textId="509E9410" w:rsidR="00281BCB" w:rsidRPr="00CC2279" w:rsidRDefault="00B5513A" w:rsidP="00281BCB">
      <w:pPr>
        <w:ind w:firstLine="709"/>
        <w:jc w:val="both"/>
        <w:rPr>
          <w:color w:val="000000"/>
        </w:rPr>
      </w:pPr>
      <w:r>
        <w:t>6</w:t>
      </w:r>
      <w:r w:rsidR="00281BCB">
        <w:t xml:space="preserve">. </w:t>
      </w:r>
      <w:r w:rsidR="00783DF0">
        <w:t>В целом, о</w:t>
      </w:r>
      <w:r w:rsidR="00A43F29">
        <w:t xml:space="preserve">снований для отклонения предложенных проектов бюджетов не выявлено. </w:t>
      </w:r>
      <w:r w:rsidR="007F04BA">
        <w:t>С</w:t>
      </w:r>
      <w:r w:rsidR="00672FBE">
        <w:t xml:space="preserve">емь заключений направлены в Советы сельских поселений. </w:t>
      </w:r>
      <w:r w:rsidR="00A43F29">
        <w:t xml:space="preserve">С учетом </w:t>
      </w:r>
      <w:r w:rsidR="008A3538">
        <w:t xml:space="preserve">устранения выявленных недостатков, предложено </w:t>
      </w:r>
      <w:r w:rsidR="00281BCB" w:rsidRPr="00CC2279">
        <w:rPr>
          <w:color w:val="000000"/>
        </w:rPr>
        <w:t xml:space="preserve">Советам сельских поселений </w:t>
      </w:r>
      <w:r w:rsidR="008A3538">
        <w:rPr>
          <w:color w:val="000000"/>
        </w:rPr>
        <w:t xml:space="preserve">рассмотреть и </w:t>
      </w:r>
      <w:r w:rsidR="00281BCB">
        <w:t xml:space="preserve">поддержать </w:t>
      </w:r>
      <w:r w:rsidR="00281BCB" w:rsidRPr="00CC2279">
        <w:rPr>
          <w:color w:val="000000"/>
        </w:rPr>
        <w:t>проекты решений «О бюджете сельского поселения «_» на 20</w:t>
      </w:r>
      <w:r w:rsidR="00281BCB">
        <w:rPr>
          <w:color w:val="000000"/>
        </w:rPr>
        <w:t>2</w:t>
      </w:r>
      <w:r w:rsidR="002B3E10">
        <w:rPr>
          <w:color w:val="000000"/>
        </w:rPr>
        <w:t>4</w:t>
      </w:r>
      <w:r w:rsidR="00281BCB" w:rsidRPr="00CC2279">
        <w:rPr>
          <w:color w:val="000000"/>
        </w:rPr>
        <w:t xml:space="preserve"> год и плановый период 20</w:t>
      </w:r>
      <w:r w:rsidR="00281BCB">
        <w:rPr>
          <w:color w:val="000000"/>
        </w:rPr>
        <w:t>2</w:t>
      </w:r>
      <w:r w:rsidR="002B3E10">
        <w:rPr>
          <w:color w:val="000000"/>
        </w:rPr>
        <w:t>5</w:t>
      </w:r>
      <w:r w:rsidR="00281BCB">
        <w:rPr>
          <w:color w:val="000000"/>
        </w:rPr>
        <w:t xml:space="preserve"> </w:t>
      </w:r>
      <w:r w:rsidR="00281BCB" w:rsidRPr="00CC2279">
        <w:rPr>
          <w:color w:val="000000"/>
        </w:rPr>
        <w:t>и 20</w:t>
      </w:r>
      <w:r w:rsidR="00281BCB">
        <w:rPr>
          <w:color w:val="000000"/>
        </w:rPr>
        <w:t>2</w:t>
      </w:r>
      <w:r w:rsidR="002B3E10">
        <w:rPr>
          <w:color w:val="000000"/>
        </w:rPr>
        <w:t>6</w:t>
      </w:r>
      <w:r w:rsidR="00281BCB" w:rsidRPr="00CC2279">
        <w:rPr>
          <w:color w:val="000000"/>
        </w:rPr>
        <w:t xml:space="preserve"> годов». </w:t>
      </w:r>
    </w:p>
    <w:p w14:paraId="50A072BB" w14:textId="77777777" w:rsidR="00281BCB" w:rsidRDefault="00281BCB" w:rsidP="00281BCB">
      <w:pPr>
        <w:ind w:firstLine="709"/>
        <w:jc w:val="both"/>
      </w:pPr>
    </w:p>
    <w:p w14:paraId="58CE3349" w14:textId="77777777" w:rsidR="00C773BA" w:rsidRDefault="00C773BA" w:rsidP="00281BCB">
      <w:pPr>
        <w:ind w:firstLine="709"/>
        <w:jc w:val="both"/>
      </w:pPr>
    </w:p>
    <w:p w14:paraId="585952B8" w14:textId="77777777" w:rsidR="001C1F96" w:rsidRDefault="001C1F96" w:rsidP="00281BCB">
      <w:pPr>
        <w:ind w:firstLine="709"/>
        <w:jc w:val="both"/>
      </w:pPr>
    </w:p>
    <w:p w14:paraId="79924B70" w14:textId="77777777" w:rsidR="00281BCB" w:rsidRPr="00CC2279" w:rsidRDefault="00281BCB" w:rsidP="00281BCB">
      <w:pPr>
        <w:ind w:firstLine="709"/>
        <w:jc w:val="both"/>
        <w:rPr>
          <w:color w:val="000000"/>
        </w:rPr>
      </w:pPr>
      <w:r w:rsidRPr="00CC2279">
        <w:t>Председатель Контрольно-ревизионной комиссии</w:t>
      </w:r>
      <w:r>
        <w:tab/>
      </w:r>
      <w:r>
        <w:tab/>
      </w:r>
      <w:r w:rsidRPr="00CC2279">
        <w:tab/>
        <w:t>М.А.</w:t>
      </w:r>
      <w:r w:rsidR="008A3538">
        <w:t xml:space="preserve"> </w:t>
      </w:r>
      <w:r w:rsidRPr="00CC2279">
        <w:t>Чеснокова</w:t>
      </w:r>
    </w:p>
    <w:p w14:paraId="7C64F24F" w14:textId="77777777" w:rsidR="00141287" w:rsidRDefault="00141287">
      <w:pPr>
        <w:spacing w:after="200" w:line="276" w:lineRule="auto"/>
      </w:pPr>
      <w:r>
        <w:br w:type="page"/>
      </w:r>
    </w:p>
    <w:p w14:paraId="47B0ACD2" w14:textId="77777777" w:rsidR="00052C28" w:rsidRDefault="00052C28">
      <w:pPr>
        <w:sectPr w:rsidR="00052C28" w:rsidSect="00DC4C71">
          <w:footerReference w:type="even" r:id="rId8"/>
          <w:footerReference w:type="default" r:id="rId9"/>
          <w:pgSz w:w="11906" w:h="16838"/>
          <w:pgMar w:top="567" w:right="567" w:bottom="567" w:left="1134" w:header="709" w:footer="544" w:gutter="0"/>
          <w:cols w:space="708"/>
          <w:docGrid w:linePitch="360"/>
        </w:sectPr>
      </w:pPr>
    </w:p>
    <w:tbl>
      <w:tblPr>
        <w:tblW w:w="15358" w:type="dxa"/>
        <w:tblInd w:w="93" w:type="dxa"/>
        <w:tblLook w:val="04A0" w:firstRow="1" w:lastRow="0" w:firstColumn="1" w:lastColumn="0" w:noHBand="0" w:noVBand="1"/>
      </w:tblPr>
      <w:tblGrid>
        <w:gridCol w:w="5294"/>
        <w:gridCol w:w="1276"/>
        <w:gridCol w:w="1275"/>
        <w:gridCol w:w="1276"/>
        <w:gridCol w:w="1276"/>
        <w:gridCol w:w="1276"/>
        <w:gridCol w:w="1275"/>
        <w:gridCol w:w="1276"/>
        <w:gridCol w:w="1134"/>
      </w:tblGrid>
      <w:tr w:rsidR="008A522E" w14:paraId="14499210" w14:textId="77777777" w:rsidTr="007B35A6">
        <w:trPr>
          <w:trHeight w:val="315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8197" w14:textId="77777777" w:rsidR="008A522E" w:rsidRDefault="008A522E" w:rsidP="008A522E">
            <w:pPr>
              <w:jc w:val="center"/>
              <w:rPr>
                <w:b/>
                <w:bCs/>
                <w:color w:val="000000"/>
                <w:sz w:val="22"/>
              </w:rPr>
            </w:pPr>
            <w:bookmarkStart w:id="1" w:name="RANGE!A1:K50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4C7" w14:textId="42F8CE2E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Грива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59B" w14:textId="246B11D3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Кажым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1096" w14:textId="6E156FF1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Койгородок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398" w14:textId="77777777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Койдин</w:t>
            </w:r>
          </w:p>
        </w:tc>
      </w:tr>
      <w:tr w:rsidR="008A522E" w14:paraId="7784AB90" w14:textId="77777777" w:rsidTr="006876B6">
        <w:trPr>
          <w:trHeight w:val="315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2EB4" w14:textId="77777777" w:rsidR="008A522E" w:rsidRDefault="008A522E" w:rsidP="008A522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9FDB" w14:textId="111BABF3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70C" w14:textId="377587B7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62D" w14:textId="7DA2F65A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EFC" w14:textId="607CBEAA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264D" w14:textId="44655695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272" w14:textId="5D42DFF0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D9A" w14:textId="359D4F13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CCA" w14:textId="71A335BE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</w:tr>
      <w:tr w:rsidR="00496103" w14:paraId="2A6287AE" w14:textId="77777777" w:rsidTr="00153023">
        <w:trPr>
          <w:trHeight w:val="51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DA2" w14:textId="77777777" w:rsidR="00496103" w:rsidRDefault="00496103" w:rsidP="0049610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 в проектах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AF50" w14:textId="7DFAEE0C" w:rsidR="00496103" w:rsidRDefault="00496103" w:rsidP="004961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8A7F" w14:textId="5C88C275" w:rsidR="00496103" w:rsidRDefault="00496103" w:rsidP="004961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C7B" w14:textId="3CC1DACA" w:rsidR="00496103" w:rsidRDefault="00496103" w:rsidP="004961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C6D" w14:textId="5A6E3322" w:rsidR="00496103" w:rsidRDefault="00496103" w:rsidP="004961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E119" w14:textId="29B225D4" w:rsidR="00496103" w:rsidRDefault="00496103" w:rsidP="004961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23 866,8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B36" w14:textId="75CDC453" w:rsidR="00496103" w:rsidRDefault="00496103" w:rsidP="004961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2E6" w14:textId="5C7D7CC6" w:rsidR="00496103" w:rsidRDefault="00496103" w:rsidP="004961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18D0" w14:textId="141BD9D3" w:rsidR="00496103" w:rsidRDefault="00496103" w:rsidP="004961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7 791,9</w:t>
            </w:r>
          </w:p>
        </w:tc>
      </w:tr>
      <w:tr w:rsidR="008A522E" w14:paraId="3C19C4A9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E6D2" w14:textId="77777777" w:rsidR="008A522E" w:rsidRDefault="008A522E" w:rsidP="008A52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A23" w14:textId="4CFFBEF4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53C" w14:textId="5AE34DB2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D4A" w14:textId="76D57C57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6D51" w14:textId="3F4F75E1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DFD" w14:textId="0B32ADA7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A47" w14:textId="59477FB7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7B0" w14:textId="17F2AA38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93B" w14:textId="613A3D13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1 680,5</w:t>
            </w:r>
          </w:p>
        </w:tc>
      </w:tr>
      <w:tr w:rsidR="008A522E" w14:paraId="3375C871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5459" w14:textId="77777777" w:rsidR="008A522E" w:rsidRDefault="008A522E" w:rsidP="008A522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A2B7" w14:textId="21E5A1D4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BCB" w14:textId="5B984DE8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1EE6" w14:textId="5B1CDEF3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137" w14:textId="4806CDEA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5A6" w14:textId="1EB9453B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3800" w14:textId="078DC3D2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48C4" w14:textId="1B787AEA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AAB" w14:textId="1E01904A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1 489,5</w:t>
            </w:r>
          </w:p>
        </w:tc>
      </w:tr>
      <w:tr w:rsidR="008A522E" w14:paraId="0545DD9B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541E" w14:textId="77777777" w:rsidR="008A522E" w:rsidRDefault="008A522E" w:rsidP="008A522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E29" w14:textId="215C0C10" w:rsidR="008A522E" w:rsidRDefault="008A522E" w:rsidP="008A522E">
            <w:pPr>
              <w:jc w:val="right"/>
            </w:pPr>
            <w: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DDF" w14:textId="48292105" w:rsidR="008A522E" w:rsidRDefault="008A522E" w:rsidP="008A522E">
            <w:pPr>
              <w:jc w:val="right"/>
            </w:pPr>
            <w: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4244" w14:textId="17DF036E" w:rsidR="008A522E" w:rsidRDefault="008A522E" w:rsidP="008A522E">
            <w:pPr>
              <w:jc w:val="right"/>
            </w:pPr>
            <w: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704" w14:textId="6D54E214" w:rsidR="008A522E" w:rsidRDefault="008A522E" w:rsidP="008A522E">
            <w:pPr>
              <w:jc w:val="right"/>
            </w:pPr>
            <w:r>
              <w:t>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5E7" w14:textId="6BA1D7E1" w:rsidR="008A522E" w:rsidRDefault="008A522E" w:rsidP="008A522E">
            <w:pPr>
              <w:jc w:val="right"/>
            </w:pPr>
            <w:r>
              <w:t>1 644,1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6368" w14:textId="4F1510D6" w:rsidR="008A522E" w:rsidRDefault="008A522E" w:rsidP="008A522E">
            <w:pPr>
              <w:jc w:val="right"/>
            </w:pPr>
            <w:r>
              <w:t>1 721,4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4101" w14:textId="3815074C" w:rsidR="008A522E" w:rsidRDefault="008A522E" w:rsidP="008A522E">
            <w:pPr>
              <w:jc w:val="right"/>
            </w:pPr>
            <w:r>
              <w:t>1 149,3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45A" w14:textId="4FED6062" w:rsidR="008A522E" w:rsidRDefault="008A522E" w:rsidP="008A522E">
            <w:pPr>
              <w:jc w:val="right"/>
            </w:pPr>
            <w:r>
              <w:t>1 189,5</w:t>
            </w:r>
          </w:p>
        </w:tc>
      </w:tr>
      <w:tr w:rsidR="008A522E" w14:paraId="345F5B61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2EFD" w14:textId="77777777" w:rsidR="008A522E" w:rsidRDefault="008A522E" w:rsidP="008A52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C24" w14:textId="2F74FA87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111" w14:textId="05363689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C071" w14:textId="4C30D95E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96B" w14:textId="3FD94EFE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AD1" w14:textId="4D07AFA3" w:rsidR="008A522E" w:rsidRDefault="008A522E" w:rsidP="008A522E">
            <w:pPr>
              <w:jc w:val="right"/>
            </w:pPr>
            <w: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1D0" w14:textId="3B3EFBA7" w:rsidR="008A522E" w:rsidRDefault="008A522E" w:rsidP="008A522E">
            <w:pPr>
              <w:jc w:val="right"/>
            </w:pPr>
            <w: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72E4" w14:textId="5CF3A1C8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5DC" w14:textId="4DC40404" w:rsidR="008A522E" w:rsidRDefault="008A522E" w:rsidP="008A522E">
            <w:pPr>
              <w:jc w:val="right"/>
            </w:pPr>
            <w:r>
              <w:t>0,0</w:t>
            </w:r>
          </w:p>
        </w:tc>
      </w:tr>
      <w:tr w:rsidR="008A522E" w14:paraId="733911AD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65A4" w14:textId="77777777" w:rsidR="008A522E" w:rsidRDefault="008A522E" w:rsidP="008A522E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067" w14:textId="2E164EDF" w:rsidR="008A522E" w:rsidRDefault="008A522E" w:rsidP="008A522E">
            <w:pPr>
              <w:jc w:val="right"/>
            </w:pPr>
            <w: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8BA" w14:textId="2EAC9738" w:rsidR="008A522E" w:rsidRDefault="008A522E" w:rsidP="008A522E">
            <w:pPr>
              <w:jc w:val="right"/>
            </w:pPr>
            <w: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468" w14:textId="5022D298" w:rsidR="008A522E" w:rsidRDefault="008A522E" w:rsidP="008A522E">
            <w:pPr>
              <w:jc w:val="right"/>
            </w:pPr>
            <w: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B5A5" w14:textId="10D9DE05" w:rsidR="008A522E" w:rsidRDefault="008A522E" w:rsidP="008A522E">
            <w:pPr>
              <w:jc w:val="right"/>
            </w:pPr>
            <w: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8F1" w14:textId="23B76748" w:rsidR="008A522E" w:rsidRDefault="008A522E" w:rsidP="008A522E">
            <w:pPr>
              <w:jc w:val="right"/>
            </w:pPr>
            <w:r>
              <w:t>1 190,0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2C2" w14:textId="3EC42CCB" w:rsidR="008A522E" w:rsidRDefault="008A522E" w:rsidP="008A522E">
            <w:pPr>
              <w:jc w:val="right"/>
            </w:pPr>
            <w:r>
              <w:t>1 277,0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6B2F" w14:textId="56B8A7DF" w:rsidR="008A522E" w:rsidRDefault="008A522E" w:rsidP="008A522E">
            <w:pPr>
              <w:jc w:val="right"/>
            </w:pPr>
            <w: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A378" w14:textId="5BDBD58E" w:rsidR="008A522E" w:rsidRDefault="008A522E" w:rsidP="008A522E">
            <w:pPr>
              <w:jc w:val="right"/>
            </w:pPr>
            <w:r>
              <w:t>287,0</w:t>
            </w:r>
          </w:p>
        </w:tc>
      </w:tr>
      <w:tr w:rsidR="008A522E" w14:paraId="76BDEAF1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06F1" w14:textId="77777777" w:rsidR="008A522E" w:rsidRDefault="008A522E" w:rsidP="008A522E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760" w14:textId="626071EF" w:rsidR="008A522E" w:rsidRDefault="008A522E" w:rsidP="008A522E">
            <w:pPr>
              <w:jc w:val="right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00A" w14:textId="791299F0" w:rsidR="008A522E" w:rsidRDefault="008A522E" w:rsidP="008A522E">
            <w:pPr>
              <w:jc w:val="right"/>
            </w:pPr>
            <w: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E205" w14:textId="325267C0" w:rsidR="008A522E" w:rsidRDefault="008A522E" w:rsidP="008A522E">
            <w:pPr>
              <w:jc w:val="right"/>
            </w:pPr>
            <w: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B11C" w14:textId="54362718" w:rsidR="008A522E" w:rsidRDefault="008A522E" w:rsidP="008A522E">
            <w:pPr>
              <w:jc w:val="right"/>
            </w:pPr>
            <w: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611A" w14:textId="1348E945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0BCB" w14:textId="30457661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536B" w14:textId="3DE667BB" w:rsidR="008A522E" w:rsidRDefault="008A522E" w:rsidP="008A522E">
            <w:pPr>
              <w:jc w:val="right"/>
            </w:pPr>
            <w: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26A2" w14:textId="161DEA78" w:rsidR="008A522E" w:rsidRDefault="008A522E" w:rsidP="008A522E">
            <w:pPr>
              <w:jc w:val="right"/>
            </w:pPr>
            <w:r>
              <w:t>13,0</w:t>
            </w:r>
          </w:p>
        </w:tc>
      </w:tr>
      <w:tr w:rsidR="008A522E" w14:paraId="186E885F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D16" w14:textId="77777777" w:rsidR="008A522E" w:rsidRDefault="008A522E" w:rsidP="008A522E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CD1" w14:textId="0C7F1070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FDC4" w14:textId="65BEA22B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8C0" w14:textId="4D02B792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61B4" w14:textId="212E98B2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1C11" w14:textId="2DFFDCA5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4C0" w14:textId="32A830B1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14CC" w14:textId="10DBD53D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8EAF" w14:textId="23FC1556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191,0</w:t>
            </w:r>
          </w:p>
        </w:tc>
      </w:tr>
      <w:tr w:rsidR="008A522E" w14:paraId="19F513F7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236" w14:textId="77777777" w:rsidR="008A522E" w:rsidRDefault="008A522E" w:rsidP="008A522E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952" w14:textId="4B2A7137" w:rsidR="008A522E" w:rsidRDefault="008A522E" w:rsidP="008A522E">
            <w:pPr>
              <w:jc w:val="right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140" w14:textId="3F0D3AC9" w:rsidR="008A522E" w:rsidRDefault="008A522E" w:rsidP="008A522E">
            <w:pPr>
              <w:jc w:val="right"/>
            </w:pPr>
            <w: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284" w14:textId="647B3ADA" w:rsidR="008A522E" w:rsidRDefault="008A522E" w:rsidP="008A522E">
            <w:pPr>
              <w:jc w:val="right"/>
            </w:pPr>
            <w:r>
              <w:t>316,8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266" w14:textId="64B959F8" w:rsidR="008A522E" w:rsidRDefault="008A522E" w:rsidP="008A522E">
            <w:pPr>
              <w:jc w:val="right"/>
            </w:pPr>
            <w: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AF7B" w14:textId="3EB5BBB8" w:rsidR="008A522E" w:rsidRDefault="008A522E" w:rsidP="008A522E">
            <w:pPr>
              <w:jc w:val="right"/>
            </w:pPr>
            <w:r>
              <w:t>1 030,8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3D6" w14:textId="624A4086" w:rsidR="008A522E" w:rsidRDefault="008A522E" w:rsidP="008A522E">
            <w:pPr>
              <w:jc w:val="right"/>
            </w:pPr>
            <w:r>
              <w:t>2 861,0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B6C" w14:textId="1B7B0200" w:rsidR="008A522E" w:rsidRDefault="008A522E" w:rsidP="008A522E">
            <w:pPr>
              <w:jc w:val="right"/>
            </w:pPr>
            <w: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08A" w14:textId="37FCFDB6" w:rsidR="008A522E" w:rsidRDefault="008A522E" w:rsidP="008A522E">
            <w:pPr>
              <w:jc w:val="right"/>
            </w:pPr>
            <w:r>
              <w:t>156,0</w:t>
            </w:r>
          </w:p>
        </w:tc>
      </w:tr>
      <w:tr w:rsidR="008A522E" w14:paraId="6A629EB4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9882" w14:textId="77777777" w:rsidR="008A522E" w:rsidRDefault="008A522E" w:rsidP="008A522E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B2C1" w14:textId="6B3DC285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5CD" w14:textId="620E947A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B39" w14:textId="43EA849F" w:rsidR="008A522E" w:rsidRDefault="008A522E" w:rsidP="008A522E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DAED" w14:textId="5E58247C" w:rsidR="008A522E" w:rsidRDefault="008A522E" w:rsidP="008A522E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230" w14:textId="2179B2DB" w:rsidR="008A522E" w:rsidRDefault="008A522E" w:rsidP="008A522E">
            <w:pPr>
              <w:jc w:val="right"/>
            </w:pPr>
            <w: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F7FA" w14:textId="2CB66DA6" w:rsidR="008A522E" w:rsidRDefault="008A522E" w:rsidP="008A522E">
            <w:pPr>
              <w:jc w:val="right"/>
            </w:pPr>
            <w: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2908" w14:textId="2AF2A853" w:rsidR="008A522E" w:rsidRDefault="008A522E" w:rsidP="008A522E">
            <w:pPr>
              <w:jc w:val="right"/>
            </w:pPr>
            <w: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160" w14:textId="6B2DCA4A" w:rsidR="008A522E" w:rsidRDefault="008A522E" w:rsidP="008A522E">
            <w:pPr>
              <w:jc w:val="right"/>
            </w:pPr>
            <w:r>
              <w:t>35,0</w:t>
            </w:r>
          </w:p>
        </w:tc>
      </w:tr>
      <w:tr w:rsidR="008A522E" w14:paraId="51B6DE05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D62" w14:textId="77777777" w:rsidR="008A522E" w:rsidRDefault="008A522E" w:rsidP="008A522E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ценностей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B52" w14:textId="2C428CF0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FCA" w14:textId="0D9A37AE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84D" w14:textId="4B0971D8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321" w14:textId="60CF8ED6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9274" w14:textId="5ADA4C7C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88E" w14:textId="52B1C0AC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8B6" w14:textId="1CA41CA7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C1F7" w14:textId="1EE27D56" w:rsidR="008A522E" w:rsidRDefault="008A522E" w:rsidP="008A522E">
            <w:pPr>
              <w:jc w:val="right"/>
            </w:pPr>
            <w:r>
              <w:t>0,0</w:t>
            </w:r>
          </w:p>
        </w:tc>
      </w:tr>
      <w:tr w:rsidR="008A522E" w14:paraId="5DD2EF1F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5FB" w14:textId="77777777" w:rsidR="008A522E" w:rsidRDefault="008A522E" w:rsidP="008A522E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B2A" w14:textId="789B8A19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332" w14:textId="6A5775F4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64E" w14:textId="2F5BB985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92D2" w14:textId="4019C6A7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5A8" w14:textId="2D7E9809" w:rsidR="008A522E" w:rsidRDefault="008A522E" w:rsidP="008A522E">
            <w:pPr>
              <w:jc w:val="right"/>
            </w:pPr>
            <w: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6DAD" w14:textId="2135252C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8946" w14:textId="3D9A8F7F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CFD" w14:textId="5DBDF99C" w:rsidR="008A522E" w:rsidRDefault="008A522E" w:rsidP="008A522E">
            <w:pPr>
              <w:jc w:val="right"/>
            </w:pPr>
            <w:r>
              <w:t>0,0</w:t>
            </w:r>
          </w:p>
        </w:tc>
      </w:tr>
      <w:tr w:rsidR="008A522E" w14:paraId="588E8F11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4E5C" w14:textId="77777777" w:rsidR="008A522E" w:rsidRDefault="008A522E" w:rsidP="008A522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795" w14:textId="7BA37215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6C1" w14:textId="2359E0DE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A5B" w14:textId="0C5CD495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2CC" w14:textId="12373787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881" w14:textId="75B929F5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9FC6" w14:textId="134E0D86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0A4" w14:textId="518C2AAC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1A9" w14:textId="0DB3A786" w:rsidR="008A522E" w:rsidRDefault="008A522E" w:rsidP="008A522E">
            <w:pPr>
              <w:jc w:val="right"/>
            </w:pPr>
            <w:r>
              <w:t>0,0</w:t>
            </w:r>
          </w:p>
        </w:tc>
      </w:tr>
      <w:tr w:rsidR="008A522E" w14:paraId="3B44CACF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4BC" w14:textId="77777777" w:rsidR="008A522E" w:rsidRDefault="008A522E" w:rsidP="008A52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5046" w14:textId="51B9AF0E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708E" w14:textId="7ACC7827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03B3" w14:textId="2348684B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DDA3" w14:textId="44B159A0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0E7" w14:textId="323D4FE6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19 695,9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6684" w14:textId="240B336E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E87" w14:textId="6C84C5EB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9D6" w14:textId="590A7AF1" w:rsidR="008A522E" w:rsidRDefault="008A522E" w:rsidP="008A5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6 111,4</w:t>
            </w:r>
          </w:p>
        </w:tc>
      </w:tr>
      <w:tr w:rsidR="008A522E" w14:paraId="3C6B652D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2889" w14:textId="77777777" w:rsidR="008A522E" w:rsidRDefault="008A522E" w:rsidP="008A522E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F899" w14:textId="6BEF7218" w:rsidR="008A522E" w:rsidRDefault="008A522E" w:rsidP="008A522E">
            <w:pPr>
              <w:jc w:val="right"/>
            </w:pPr>
            <w:r>
              <w:t>968,6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BD7B" w14:textId="768E130C" w:rsidR="008A522E" w:rsidRDefault="008A522E" w:rsidP="008A522E">
            <w:pPr>
              <w:jc w:val="right"/>
            </w:pPr>
            <w:r>
              <w:t>1 104,4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DE7F" w14:textId="47FF9167" w:rsidR="008A522E" w:rsidRDefault="008A522E" w:rsidP="008A522E">
            <w:pPr>
              <w:jc w:val="right"/>
            </w:pPr>
            <w:r>
              <w:t>2 432,7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5FB5" w14:textId="0B50BA82" w:rsidR="008A522E" w:rsidRDefault="008A522E" w:rsidP="008A522E">
            <w:pPr>
              <w:jc w:val="right"/>
            </w:pPr>
            <w:r>
              <w:t>2 564,3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4902" w14:textId="7C8C0024" w:rsidR="008A522E" w:rsidRDefault="008A522E" w:rsidP="008A522E">
            <w:pPr>
              <w:jc w:val="right"/>
            </w:pPr>
            <w:r>
              <w:t>6 405,7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DEE" w14:textId="4ECD8E37" w:rsidR="008A522E" w:rsidRDefault="008A522E" w:rsidP="008A522E">
            <w:pPr>
              <w:jc w:val="right"/>
            </w:pPr>
            <w:r>
              <w:t>5 138,7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CE80" w14:textId="263DC5AE" w:rsidR="008A522E" w:rsidRDefault="008A522E" w:rsidP="008A522E">
            <w:pPr>
              <w:jc w:val="right"/>
            </w:pPr>
            <w:r>
              <w:t>3 029,5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B701" w14:textId="56F91C71" w:rsidR="008A522E" w:rsidRDefault="008A522E" w:rsidP="008A522E">
            <w:pPr>
              <w:jc w:val="right"/>
            </w:pPr>
            <w:r>
              <w:t>1 695,6</w:t>
            </w:r>
          </w:p>
        </w:tc>
      </w:tr>
      <w:tr w:rsidR="008A522E" w14:paraId="3D8BCD6B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195" w14:textId="77777777" w:rsidR="008A522E" w:rsidRDefault="008A522E" w:rsidP="008A522E">
            <w:r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0D8" w14:textId="7B2C9B61" w:rsidR="008A522E" w:rsidRDefault="008A522E" w:rsidP="008A522E">
            <w:pPr>
              <w:jc w:val="right"/>
            </w:pPr>
            <w:r>
              <w:t>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2814" w14:textId="54D20E3F" w:rsidR="008A522E" w:rsidRDefault="008A522E" w:rsidP="008A522E">
            <w:pPr>
              <w:jc w:val="right"/>
            </w:pPr>
            <w: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99C" w14:textId="6229FE1A" w:rsidR="008A522E" w:rsidRDefault="008A522E" w:rsidP="008A522E">
            <w:pPr>
              <w:jc w:val="right"/>
            </w:pPr>
            <w:r>
              <w:t>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A769" w14:textId="0289CD3F" w:rsidR="008A522E" w:rsidRDefault="008A522E" w:rsidP="008A522E">
            <w:pPr>
              <w:jc w:val="right"/>
            </w:pPr>
            <w: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D27" w14:textId="694DD502" w:rsidR="008A522E" w:rsidRDefault="008A522E" w:rsidP="008A522E">
            <w:pPr>
              <w:jc w:val="right"/>
            </w:pPr>
            <w:r>
              <w:t>619,1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A4AB" w14:textId="737185C2" w:rsidR="008A522E" w:rsidRDefault="008A522E" w:rsidP="008A522E">
            <w:pPr>
              <w:jc w:val="right"/>
            </w:pPr>
            <w: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591" w14:textId="62DBC515" w:rsidR="008A522E" w:rsidRDefault="008A522E" w:rsidP="008A522E">
            <w:pPr>
              <w:jc w:val="right"/>
            </w:pPr>
            <w: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686" w14:textId="2BACE769" w:rsidR="008A522E" w:rsidRDefault="008A522E" w:rsidP="008A522E">
            <w:pPr>
              <w:jc w:val="right"/>
            </w:pPr>
            <w:r>
              <w:t>273,1</w:t>
            </w:r>
          </w:p>
        </w:tc>
      </w:tr>
      <w:tr w:rsidR="008A522E" w14:paraId="267C989D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5A70" w14:textId="77777777" w:rsidR="008A522E" w:rsidRDefault="008A522E" w:rsidP="008A522E">
            <w: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8FD" w14:textId="7C0AC035" w:rsidR="008A522E" w:rsidRDefault="008A522E" w:rsidP="008A522E">
            <w:pPr>
              <w:jc w:val="right"/>
            </w:pPr>
            <w:r>
              <w:t>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4A2" w14:textId="225FFF4A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E2B5" w14:textId="1ADE3742" w:rsidR="008A522E" w:rsidRDefault="008A522E" w:rsidP="008A522E">
            <w:pPr>
              <w:jc w:val="right"/>
            </w:pPr>
            <w: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1B03" w14:textId="7D021B9C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316" w14:textId="382A0B77" w:rsidR="008A522E" w:rsidRDefault="008A522E" w:rsidP="008A522E">
            <w:pPr>
              <w:jc w:val="right"/>
            </w:pPr>
            <w:r>
              <w:t>1 705,0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1A65" w14:textId="5811FF96" w:rsidR="008A522E" w:rsidRDefault="008A522E" w:rsidP="008A522E">
            <w:pPr>
              <w:jc w:val="right"/>
            </w:pPr>
            <w:r>
              <w:t>2 210,8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1A4" w14:textId="65FC275A" w:rsidR="008A522E" w:rsidRDefault="008A522E" w:rsidP="008A522E">
            <w:pPr>
              <w:jc w:val="right"/>
            </w:pPr>
            <w:r>
              <w:t>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BF53" w14:textId="322ACBB5" w:rsidR="008A522E" w:rsidRDefault="008A522E" w:rsidP="008A522E">
            <w:pPr>
              <w:jc w:val="right"/>
            </w:pPr>
            <w:r>
              <w:t>817,9</w:t>
            </w:r>
          </w:p>
        </w:tc>
      </w:tr>
      <w:tr w:rsidR="008A522E" w14:paraId="68A30A40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8120" w14:textId="77777777" w:rsidR="008A522E" w:rsidRDefault="008A522E" w:rsidP="008A522E"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640A" w14:textId="5881CC1B" w:rsidR="008A522E" w:rsidRDefault="008A522E" w:rsidP="008A522E">
            <w:pPr>
              <w:jc w:val="right"/>
            </w:pPr>
            <w:r>
              <w:t>3 669,6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D568" w14:textId="77E02E11" w:rsidR="008A522E" w:rsidRDefault="008A522E" w:rsidP="008A522E">
            <w:pPr>
              <w:jc w:val="right"/>
            </w:pPr>
            <w: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E7B3" w14:textId="32DF2543" w:rsidR="008A522E" w:rsidRDefault="008A522E" w:rsidP="008A522E">
            <w:pPr>
              <w:jc w:val="right"/>
            </w:pPr>
            <w:r>
              <w:t>4 668,1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8DAD" w14:textId="22B617E7" w:rsidR="008A522E" w:rsidRDefault="008A522E" w:rsidP="008A522E">
            <w:pPr>
              <w:jc w:val="right"/>
            </w:pPr>
            <w:r>
              <w:t>4 306,8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02E9" w14:textId="5CAC94B0" w:rsidR="008A522E" w:rsidRDefault="008A522E" w:rsidP="008A522E">
            <w:pPr>
              <w:jc w:val="right"/>
            </w:pPr>
            <w:r>
              <w:t>10 966,2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6F0C" w14:textId="63A48CF7" w:rsidR="008A522E" w:rsidRDefault="008A522E" w:rsidP="008A522E">
            <w:pPr>
              <w:jc w:val="right"/>
            </w:pPr>
            <w:r>
              <w:t>1 325,4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75C" w14:textId="0E8AA87D" w:rsidR="008A522E" w:rsidRDefault="008A522E" w:rsidP="008A522E">
            <w:pPr>
              <w:jc w:val="right"/>
            </w:pPr>
            <w:r>
              <w:t>1 269,3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2C2" w14:textId="44770A3C" w:rsidR="008A522E" w:rsidRDefault="008A522E" w:rsidP="008A522E">
            <w:pPr>
              <w:jc w:val="right"/>
            </w:pPr>
            <w:r>
              <w:t>3 324,9</w:t>
            </w:r>
          </w:p>
        </w:tc>
      </w:tr>
      <w:tr w:rsidR="008A522E" w14:paraId="15835B13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27EB" w14:textId="77777777" w:rsidR="008A522E" w:rsidRDefault="008A522E" w:rsidP="008A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Межбюджетные трансферты на осуществление части полномочий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4713" w14:textId="4AEB2779" w:rsidR="008A522E" w:rsidRDefault="008A522E" w:rsidP="008A522E">
            <w:pPr>
              <w:jc w:val="right"/>
            </w:pPr>
            <w:r>
              <w:t>774,2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8289" w14:textId="143E0741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AB6C" w14:textId="2ED35BED" w:rsidR="008A522E" w:rsidRDefault="008A522E" w:rsidP="008A522E">
            <w:pPr>
              <w:jc w:val="right"/>
            </w:pPr>
            <w:r>
              <w:t>1 225,9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060F" w14:textId="5BF44D65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2D4A" w14:textId="1ED02EE8" w:rsidR="008A522E" w:rsidRDefault="008A522E" w:rsidP="008A522E">
            <w:pPr>
              <w:jc w:val="right"/>
            </w:pPr>
            <w:r>
              <w:t>1 676,0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406F" w14:textId="4075CF5E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9FEB" w14:textId="7A8E982A" w:rsidR="008A522E" w:rsidRDefault="008A522E" w:rsidP="008A522E">
            <w:pPr>
              <w:jc w:val="right"/>
            </w:pPr>
            <w:r>
              <w:t>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B9AF" w14:textId="3739657D" w:rsidR="008A522E" w:rsidRDefault="008A522E" w:rsidP="008A522E">
            <w:pPr>
              <w:jc w:val="right"/>
            </w:pPr>
            <w:r>
              <w:t>0,0</w:t>
            </w:r>
          </w:p>
        </w:tc>
      </w:tr>
      <w:tr w:rsidR="008A522E" w14:paraId="1BDBC4F8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9BFA" w14:textId="77777777" w:rsidR="008A522E" w:rsidRDefault="008A522E" w:rsidP="008A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A8E1" w14:textId="3DA4E788" w:rsidR="008A522E" w:rsidRDefault="008A522E" w:rsidP="008A522E">
            <w:pPr>
              <w:jc w:val="right"/>
            </w:pPr>
            <w:r>
              <w:t>2 895,4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784F" w14:textId="641CE2FA" w:rsidR="008A522E" w:rsidRDefault="008A522E" w:rsidP="008A522E">
            <w:pPr>
              <w:jc w:val="right"/>
            </w:pPr>
            <w: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4DDD" w14:textId="03EAF7FF" w:rsidR="008A522E" w:rsidRDefault="008A522E" w:rsidP="008A522E">
            <w:pPr>
              <w:jc w:val="right"/>
            </w:pPr>
            <w:r>
              <w:t>3 442,2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D5A1" w14:textId="5F7C62B5" w:rsidR="008A522E" w:rsidRDefault="008A522E" w:rsidP="008A522E">
            <w:pPr>
              <w:jc w:val="right"/>
            </w:pPr>
            <w:r>
              <w:t>4 306,8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39C2" w14:textId="53E3F168" w:rsidR="008A522E" w:rsidRDefault="008A522E" w:rsidP="008A522E">
            <w:pPr>
              <w:jc w:val="right"/>
            </w:pPr>
            <w:r>
              <w:t>9 290,2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B121" w14:textId="2298F448" w:rsidR="008A522E" w:rsidRDefault="008A522E" w:rsidP="008A522E">
            <w:pPr>
              <w:jc w:val="right"/>
            </w:pPr>
            <w:r>
              <w:t>1 325,4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F6CF" w14:textId="137C7E3F" w:rsidR="008A522E" w:rsidRDefault="008A522E" w:rsidP="008A522E">
            <w:pPr>
              <w:jc w:val="right"/>
            </w:pPr>
            <w: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4966" w14:textId="7702D842" w:rsidR="008A522E" w:rsidRDefault="008A522E" w:rsidP="008A522E">
            <w:pPr>
              <w:jc w:val="right"/>
            </w:pPr>
            <w:r>
              <w:t>3 324,9</w:t>
            </w:r>
          </w:p>
        </w:tc>
      </w:tr>
      <w:tr w:rsidR="008A522E" w14:paraId="4158DA07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BC2" w14:textId="77777777" w:rsidR="008A522E" w:rsidRDefault="008A522E" w:rsidP="008A522E"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E1F" w14:textId="0B911B38" w:rsidR="008A522E" w:rsidRDefault="008A522E" w:rsidP="008A522E">
            <w:pPr>
              <w:jc w:val="right"/>
            </w:pPr>
            <w: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3A4" w14:textId="6EFFEDBE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3F07" w14:textId="0A298DB9" w:rsidR="008A522E" w:rsidRDefault="008A522E" w:rsidP="008A522E">
            <w:pPr>
              <w:jc w:val="right"/>
            </w:pPr>
            <w: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F13" w14:textId="55CA62E6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FC71" w14:textId="65375780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4A9" w14:textId="760DB615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9AB" w14:textId="6D31B093" w:rsidR="008A522E" w:rsidRDefault="008A522E" w:rsidP="008A52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E988" w14:textId="63B87431" w:rsidR="008A522E" w:rsidRDefault="008A522E" w:rsidP="008A522E">
            <w:pPr>
              <w:jc w:val="right"/>
            </w:pPr>
            <w:r>
              <w:t>0,0</w:t>
            </w:r>
          </w:p>
        </w:tc>
      </w:tr>
    </w:tbl>
    <w:p w14:paraId="08B10D4C" w14:textId="77777777" w:rsidR="007D27A5" w:rsidRDefault="007D27A5">
      <w:r>
        <w:br w:type="page"/>
      </w:r>
    </w:p>
    <w:tbl>
      <w:tblPr>
        <w:tblW w:w="14858" w:type="dxa"/>
        <w:tblInd w:w="93" w:type="dxa"/>
        <w:tblLook w:val="04A0" w:firstRow="1" w:lastRow="0" w:firstColumn="1" w:lastColumn="0" w:noHBand="0" w:noVBand="1"/>
      </w:tblPr>
      <w:tblGrid>
        <w:gridCol w:w="4727"/>
        <w:gridCol w:w="1276"/>
        <w:gridCol w:w="1275"/>
        <w:gridCol w:w="1276"/>
        <w:gridCol w:w="1134"/>
        <w:gridCol w:w="1276"/>
        <w:gridCol w:w="1134"/>
        <w:gridCol w:w="1417"/>
        <w:gridCol w:w="1343"/>
      </w:tblGrid>
      <w:tr w:rsidR="008A522E" w14:paraId="15081C9F" w14:textId="77777777" w:rsidTr="0067400A">
        <w:trPr>
          <w:trHeight w:val="315"/>
        </w:trPr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0B4" w14:textId="77777777" w:rsidR="008A522E" w:rsidRDefault="008A522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28F" w14:textId="5BAC4B08" w:rsidR="008A522E" w:rsidRDefault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Кузьель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145" w14:textId="5C1BDEA4" w:rsidR="008A522E" w:rsidRDefault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Подзь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C2E" w14:textId="77777777" w:rsidR="008A522E" w:rsidRDefault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Ужга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1ED" w14:textId="77777777" w:rsidR="008A522E" w:rsidRDefault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ВСЕГО по 7 СП</w:t>
            </w:r>
          </w:p>
        </w:tc>
      </w:tr>
      <w:tr w:rsidR="008A522E" w14:paraId="70254E75" w14:textId="77777777" w:rsidTr="0067400A">
        <w:trPr>
          <w:trHeight w:val="315"/>
        </w:trPr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B75B" w14:textId="77777777" w:rsidR="008A522E" w:rsidRDefault="008A522E" w:rsidP="008A522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15B8" w14:textId="2D3ADF2E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0D5" w14:textId="3952BBEC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ED0" w14:textId="6658BF1F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DDB0" w14:textId="6EAE464F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6088" w14:textId="31DC6F5D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912" w14:textId="1FC7F9D0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1E29" w14:textId="62F082A9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4B2" w14:textId="60D0EAB0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</w:tr>
      <w:tr w:rsidR="00632FCA" w14:paraId="02FE7F56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E1C7" w14:textId="77777777" w:rsidR="00632FCA" w:rsidRDefault="00632FCA" w:rsidP="00632FC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 в проектах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7220" w14:textId="06C0ED6B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FF80" w14:textId="45F9FF1E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D573" w14:textId="49205BA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9 924,1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71AC" w14:textId="5CDE2365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59C" w14:textId="27C282B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825" w14:textId="5421140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4F4D" w14:textId="7841E5DD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68 224,4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3156" w14:textId="409AFAB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52 976,1</w:t>
            </w:r>
          </w:p>
        </w:tc>
      </w:tr>
      <w:tr w:rsidR="00632FCA" w14:paraId="05DE2435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CAD6" w14:textId="77777777" w:rsidR="00632FCA" w:rsidRDefault="00632FCA" w:rsidP="00632F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BF8" w14:textId="2CA70373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D167" w14:textId="044F292C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1AC3" w14:textId="36F16496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31C" w14:textId="29B1AE59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12D2" w14:textId="114447F4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E07A" w14:textId="3F1820E9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6829" w14:textId="4D47ED87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8 662,4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BD72" w14:textId="79CB06B3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10 073,3</w:t>
            </w:r>
          </w:p>
        </w:tc>
      </w:tr>
      <w:tr w:rsidR="00632FCA" w14:paraId="4619E5ED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04C" w14:textId="77777777" w:rsidR="00632FCA" w:rsidRDefault="00632FCA" w:rsidP="00632FC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028A" w14:textId="6141B455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6DA8" w14:textId="6C31DF7E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3E3" w14:textId="5634A55C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461" w14:textId="12D72097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8776" w14:textId="32459A2F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80E6" w14:textId="22B9ED4D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8E4" w14:textId="67362837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5 286,9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46D" w14:textId="720A98E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5 553,1</w:t>
            </w:r>
          </w:p>
        </w:tc>
      </w:tr>
      <w:tr w:rsidR="00632FCA" w14:paraId="493EE9FF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80A" w14:textId="77777777" w:rsidR="00632FCA" w:rsidRDefault="00632FCA" w:rsidP="00632FCA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AC2" w14:textId="5ECBFA21" w:rsidR="00632FCA" w:rsidRDefault="00632FCA" w:rsidP="00632FCA">
            <w:pPr>
              <w:jc w:val="right"/>
            </w:pPr>
            <w:r>
              <w:t>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E95E" w14:textId="22D1A4EB" w:rsidR="00632FCA" w:rsidRDefault="00632FCA" w:rsidP="00632FCA">
            <w:pPr>
              <w:jc w:val="right"/>
            </w:pPr>
            <w: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3A1" w14:textId="1551CAB7" w:rsidR="00632FCA" w:rsidRDefault="00632FCA" w:rsidP="00632FCA">
            <w:pPr>
              <w:jc w:val="right"/>
            </w:pPr>
            <w: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2AB0" w14:textId="4658DBE7" w:rsidR="00632FCA" w:rsidRDefault="00632FCA" w:rsidP="00632FCA">
            <w:pPr>
              <w:jc w:val="right"/>
            </w:pPr>
            <w: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DE0" w14:textId="43343EC0" w:rsidR="00632FCA" w:rsidRDefault="00632FCA" w:rsidP="00632FCA">
            <w:pPr>
              <w:jc w:val="right"/>
            </w:pPr>
            <w: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CF58" w14:textId="3DEEEBCE" w:rsidR="00632FCA" w:rsidRDefault="00632FCA" w:rsidP="00632FCA">
            <w:pPr>
              <w:jc w:val="right"/>
            </w:pPr>
            <w:r>
              <w:t>134,9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C0E" w14:textId="4FA4E292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3 354,0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E42B" w14:textId="02A2EBC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3 494,6</w:t>
            </w:r>
          </w:p>
        </w:tc>
      </w:tr>
      <w:tr w:rsidR="00632FCA" w14:paraId="390D7C5E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C3E7" w14:textId="77777777" w:rsidR="00632FCA" w:rsidRDefault="00632FCA" w:rsidP="00632FC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20F" w14:textId="0959A0B8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4BAF" w14:textId="57B6B147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3112" w14:textId="3CC6E11F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57BB" w14:textId="7178C66C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72C1" w14:textId="41C230C1" w:rsidR="00632FCA" w:rsidRDefault="00632FCA" w:rsidP="00632FCA">
            <w:pPr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3D70" w14:textId="79C0579D" w:rsidR="00632FCA" w:rsidRDefault="00632FCA" w:rsidP="00632FCA">
            <w:pPr>
              <w:jc w:val="right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E1C" w14:textId="63CCB988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ABB7" w14:textId="6C7F0F95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32FCA" w14:paraId="02B96D04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0EF" w14:textId="77777777" w:rsidR="00632FCA" w:rsidRDefault="00632FCA" w:rsidP="00632FCA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A20C" w14:textId="6176D97E" w:rsidR="00632FCA" w:rsidRDefault="00632FCA" w:rsidP="00632FCA">
            <w:pPr>
              <w:jc w:val="right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C4D" w14:textId="59F2262D" w:rsidR="00632FCA" w:rsidRDefault="00632FCA" w:rsidP="00632FCA">
            <w:pPr>
              <w:jc w:val="right"/>
            </w:pPr>
            <w: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CEC" w14:textId="1AB35CCF" w:rsidR="00632FCA" w:rsidRDefault="00632FCA" w:rsidP="00632FCA">
            <w:pPr>
              <w:jc w:val="right"/>
            </w:pPr>
            <w: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599B" w14:textId="7DCCEA5E" w:rsidR="00632FCA" w:rsidRDefault="00632FCA" w:rsidP="00632FCA">
            <w:pPr>
              <w:jc w:val="right"/>
            </w:pPr>
            <w: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A21" w14:textId="1F22B7B4" w:rsidR="00632FCA" w:rsidRDefault="00632FCA" w:rsidP="00632FCA">
            <w:pPr>
              <w:jc w:val="right"/>
            </w:pPr>
            <w: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E05" w14:textId="780C265C" w:rsidR="00632FCA" w:rsidRDefault="00632FCA" w:rsidP="00632FCA">
            <w:pPr>
              <w:jc w:val="right"/>
            </w:pPr>
            <w: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AFB" w14:textId="02533B2F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1 881,0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566" w14:textId="27FA87F6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2 009,0</w:t>
            </w:r>
          </w:p>
        </w:tc>
      </w:tr>
      <w:tr w:rsidR="00632FCA" w14:paraId="2938F63B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E15C" w14:textId="77777777" w:rsidR="00632FCA" w:rsidRDefault="00632FCA" w:rsidP="00632FCA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506" w14:textId="6F17C3A6" w:rsidR="00632FCA" w:rsidRDefault="00632FCA" w:rsidP="00632FCA">
            <w:pPr>
              <w:jc w:val="right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A669" w14:textId="564F242A" w:rsidR="00632FCA" w:rsidRDefault="00632FCA" w:rsidP="00632FCA">
            <w:pPr>
              <w:jc w:val="right"/>
            </w:pPr>
            <w: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52E" w14:textId="599E5EB2" w:rsidR="00632FCA" w:rsidRDefault="00632FCA" w:rsidP="00632FCA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313" w14:textId="44427E53" w:rsidR="00632FCA" w:rsidRDefault="00632FCA" w:rsidP="00632FCA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70B" w14:textId="64EF1AE4" w:rsidR="00632FCA" w:rsidRDefault="00632FCA" w:rsidP="00632FCA">
            <w:pPr>
              <w:jc w:val="right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3B84" w14:textId="2718923C" w:rsidR="00632FCA" w:rsidRDefault="00632FCA" w:rsidP="00632FCA">
            <w:pPr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0B79" w14:textId="733E4574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F69A" w14:textId="6728CCD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33,5</w:t>
            </w:r>
          </w:p>
        </w:tc>
      </w:tr>
      <w:tr w:rsidR="00632FCA" w14:paraId="4BC56B59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2859" w14:textId="77777777" w:rsidR="00632FCA" w:rsidRDefault="00632FCA" w:rsidP="00632FCA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AA62" w14:textId="11779FB9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974" w14:textId="2482D7D7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87B0" w14:textId="5247EE3D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EE5" w14:textId="7F0D3D3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682" w14:textId="32DDB613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F5C" w14:textId="2BB2921B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6DD" w14:textId="0203EA7C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3 375,6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8FB" w14:textId="29D1BF0B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4 520,2</w:t>
            </w:r>
          </w:p>
        </w:tc>
      </w:tr>
      <w:tr w:rsidR="00632FCA" w14:paraId="6BAD81EA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1C49" w14:textId="77777777" w:rsidR="00632FCA" w:rsidRDefault="00632FCA" w:rsidP="00632FCA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FD06" w14:textId="462846FC" w:rsidR="00632FCA" w:rsidRDefault="00632FCA" w:rsidP="00632FCA">
            <w:pPr>
              <w:jc w:val="right"/>
            </w:pPr>
            <w:r>
              <w:t>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CD96" w14:textId="0ABDAAC7" w:rsidR="00632FCA" w:rsidRDefault="00632FCA" w:rsidP="00632FCA">
            <w:pPr>
              <w:jc w:val="right"/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B774" w14:textId="1739C60C" w:rsidR="00632FCA" w:rsidRDefault="00632FCA" w:rsidP="00632FCA">
            <w:pPr>
              <w:jc w:val="right"/>
            </w:pPr>
            <w:r>
              <w:t>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AD50" w14:textId="371CD6A7" w:rsidR="00632FCA" w:rsidRDefault="00632FCA" w:rsidP="00632FCA">
            <w:pPr>
              <w:jc w:val="right"/>
            </w:pPr>
            <w:r>
              <w:t>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D89" w14:textId="4E970BFD" w:rsidR="00632FCA" w:rsidRDefault="00632FCA" w:rsidP="00632FCA">
            <w:pPr>
              <w:jc w:val="right"/>
            </w:pPr>
            <w:r>
              <w:t>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2B0D" w14:textId="71461CCD" w:rsidR="00632FCA" w:rsidRDefault="00632FCA" w:rsidP="00632FCA">
            <w:pPr>
              <w:jc w:val="right"/>
            </w:pPr>
            <w:r>
              <w:t>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7C59" w14:textId="0ADA7796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2 150,3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2804" w14:textId="476BAAE1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4 005,2</w:t>
            </w:r>
          </w:p>
        </w:tc>
      </w:tr>
      <w:tr w:rsidR="00632FCA" w14:paraId="1D7B1DE9" w14:textId="77777777" w:rsidTr="0067400A">
        <w:trPr>
          <w:trHeight w:val="136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45B" w14:textId="77777777" w:rsidR="00632FCA" w:rsidRDefault="00632FCA" w:rsidP="00632FCA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ценностей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C0E" w14:textId="4A08AD2A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7ECF" w14:textId="619932F2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B06D" w14:textId="51D76DE2" w:rsidR="00632FCA" w:rsidRDefault="00632FCA" w:rsidP="00632FCA">
            <w:pPr>
              <w:jc w:val="right"/>
            </w:pPr>
            <w: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2EB9" w14:textId="0EA5948C" w:rsidR="00632FCA" w:rsidRDefault="00632FCA" w:rsidP="00632FCA">
            <w:pPr>
              <w:jc w:val="right"/>
            </w:pPr>
            <w: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2FA" w14:textId="23887B39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D81" w14:textId="08EB2AC0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4227" w14:textId="13E82715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A86A" w14:textId="6D338246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515,0</w:t>
            </w:r>
          </w:p>
        </w:tc>
      </w:tr>
      <w:tr w:rsidR="00632FCA" w14:paraId="556709B2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89F" w14:textId="77777777" w:rsidR="00632FCA" w:rsidRDefault="00632FCA" w:rsidP="00632FCA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F59" w14:textId="3061C24A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D07" w14:textId="648AAE80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7B43" w14:textId="618C647E" w:rsidR="00632FCA" w:rsidRDefault="00632FCA" w:rsidP="00632FCA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B63" w14:textId="075BAA9A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AD4" w14:textId="12EF6594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0D5C" w14:textId="1B729D67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767D" w14:textId="7347D499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5ABF" w14:textId="7FCEA61D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32FCA" w14:paraId="1B2F5D10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C06" w14:textId="77777777" w:rsidR="00632FCA" w:rsidRDefault="00632FCA" w:rsidP="00632FCA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04A2" w14:textId="4585A74E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778" w14:textId="70AC886D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0E6A" w14:textId="1C0BB8C8" w:rsidR="00632FCA" w:rsidRDefault="00632FCA" w:rsidP="00632FCA">
            <w:pPr>
              <w:jc w:val="right"/>
            </w:pPr>
            <w: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A77D" w14:textId="4492ED99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BFA" w14:textId="6BF82A03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04B" w14:textId="40C271C0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AB6E" w14:textId="5A811F36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8129" w14:textId="10E40844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32FCA" w14:paraId="051551FC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4F3" w14:textId="77777777" w:rsidR="00632FCA" w:rsidRDefault="00632FCA" w:rsidP="00632FCA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25A" w14:textId="6F4B3A11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D9C0" w14:textId="6F3B0EB1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08A" w14:textId="34874FE5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64A" w14:textId="0C87F418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DBA7" w14:textId="1FDF40AC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62F" w14:textId="473D7D71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0B9D" w14:textId="7B2F07BE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44E7" w14:textId="49EC1A20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32FCA" w14:paraId="2B1681EE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D7BD" w14:textId="77777777" w:rsidR="00632FCA" w:rsidRDefault="00632FCA" w:rsidP="00632F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2110" w14:textId="4ECE9F72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D84" w14:textId="72C0B3C7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FE76" w14:textId="3D4E05E7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915" w14:textId="7FB158E0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99E8" w14:textId="3CB2C58C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381" w14:textId="1AE273C3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482" w14:textId="4C39C323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59 562,0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055A" w14:textId="1D115B30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42 902,8</w:t>
            </w:r>
          </w:p>
        </w:tc>
      </w:tr>
      <w:tr w:rsidR="00632FCA" w14:paraId="53A2744A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48E0" w14:textId="77777777" w:rsidR="00632FCA" w:rsidRDefault="00632FCA" w:rsidP="00632FCA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2CE" w14:textId="71B73423" w:rsidR="00632FCA" w:rsidRDefault="00632FCA" w:rsidP="00632FCA">
            <w:pPr>
              <w:jc w:val="right"/>
            </w:pPr>
            <w:r>
              <w:t>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2FA" w14:textId="79778330" w:rsidR="00632FCA" w:rsidRDefault="00632FCA" w:rsidP="00632FCA">
            <w:pPr>
              <w:jc w:val="right"/>
            </w:pPr>
            <w:r>
              <w:t>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2801" w14:textId="473739F2" w:rsidR="00632FCA" w:rsidRDefault="00632FCA" w:rsidP="00632FCA">
            <w:pPr>
              <w:jc w:val="right"/>
            </w:pPr>
            <w:r>
              <w:t>2 967,7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7744" w14:textId="7B7296C9" w:rsidR="00632FCA" w:rsidRDefault="00632FCA" w:rsidP="00632FCA">
            <w:pPr>
              <w:jc w:val="right"/>
            </w:pPr>
            <w:r>
              <w:t>3 076,0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61CA" w14:textId="4CE4C9EC" w:rsidR="00632FCA" w:rsidRDefault="00632FCA" w:rsidP="00632FCA">
            <w:pPr>
              <w:jc w:val="right"/>
            </w:pPr>
            <w:r>
              <w:t>2 151,1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66A" w14:textId="6583C64B" w:rsidR="00632FCA" w:rsidRDefault="00632FCA" w:rsidP="00632FCA">
            <w:pPr>
              <w:jc w:val="right"/>
            </w:pPr>
            <w:r>
              <w:t>2 111,0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B6DD" w14:textId="404BE11E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18 609,6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2BA0" w14:textId="61429BD5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16 560,3</w:t>
            </w:r>
          </w:p>
        </w:tc>
      </w:tr>
      <w:tr w:rsidR="00632FCA" w14:paraId="468346B6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1B9E" w14:textId="77777777" w:rsidR="00632FCA" w:rsidRDefault="00632FCA" w:rsidP="00632FCA">
            <w:r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2FC" w14:textId="5239CD02" w:rsidR="00632FCA" w:rsidRDefault="00632FCA" w:rsidP="00632FCA">
            <w:pPr>
              <w:jc w:val="right"/>
            </w:pPr>
            <w:r>
              <w:t>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512" w14:textId="14C36742" w:rsidR="00632FCA" w:rsidRDefault="00632FCA" w:rsidP="00632FCA">
            <w:pPr>
              <w:jc w:val="right"/>
            </w:pPr>
            <w: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DDD" w14:textId="3A27C04A" w:rsidR="00632FCA" w:rsidRDefault="00632FCA" w:rsidP="00632FCA">
            <w:pPr>
              <w:jc w:val="right"/>
            </w:pPr>
            <w: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EAF" w14:textId="43732F3D" w:rsidR="00632FCA" w:rsidRDefault="00632FCA" w:rsidP="00632FCA">
            <w:pPr>
              <w:jc w:val="right"/>
            </w:pPr>
            <w: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0BBF" w14:textId="47B86976" w:rsidR="00632FCA" w:rsidRDefault="00632FCA" w:rsidP="00632FCA">
            <w:pPr>
              <w:jc w:val="right"/>
            </w:pPr>
            <w:r>
              <w:t>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C64" w14:textId="4BE0F1DA" w:rsidR="00632FCA" w:rsidRDefault="00632FCA" w:rsidP="00632FCA">
            <w:pPr>
              <w:jc w:val="right"/>
            </w:pPr>
            <w: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666" w14:textId="34328EA9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CA73" w14:textId="644359CB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1 802,2</w:t>
            </w:r>
          </w:p>
        </w:tc>
      </w:tr>
      <w:tr w:rsidR="00632FCA" w14:paraId="1DDC5C95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82CB" w14:textId="77777777" w:rsidR="00632FCA" w:rsidRDefault="00632FCA" w:rsidP="00632FCA">
            <w: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4F1" w14:textId="41559FA5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187" w14:textId="2D296062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BB2C" w14:textId="2BA2E7CB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CBD" w14:textId="44DC8F90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BC3" w14:textId="2B3D601E" w:rsidR="00632FCA" w:rsidRDefault="00632FCA" w:rsidP="00632FCA">
            <w:pPr>
              <w:jc w:val="right"/>
            </w:pPr>
            <w: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E28" w14:textId="6326E3E7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C7F5" w14:textId="7822213E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4 384,2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03B4" w14:textId="63CE4EAE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3 028,7</w:t>
            </w:r>
          </w:p>
        </w:tc>
      </w:tr>
      <w:tr w:rsidR="00632FCA" w14:paraId="3B119562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928D" w14:textId="77777777" w:rsidR="00632FCA" w:rsidRDefault="00632FCA" w:rsidP="00632FCA"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D91" w14:textId="2061DF55" w:rsidR="00632FCA" w:rsidRDefault="00632FCA" w:rsidP="00632FCA">
            <w:pPr>
              <w:jc w:val="right"/>
            </w:pPr>
            <w:r>
              <w:t>4 382,5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956B" w14:textId="4D5B8EB9" w:rsidR="00632FCA" w:rsidRDefault="00632FCA" w:rsidP="00632FCA">
            <w:pPr>
              <w:jc w:val="right"/>
            </w:pPr>
            <w:r>
              <w:t>3 171,2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F986" w14:textId="48D19AF1" w:rsidR="00632FCA" w:rsidRDefault="00632FCA" w:rsidP="00632FCA">
            <w:pPr>
              <w:jc w:val="right"/>
            </w:pPr>
            <w:r>
              <w:t>5 244,0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060" w14:textId="100787B2" w:rsidR="00632FCA" w:rsidRDefault="00632FCA" w:rsidP="00632FCA">
            <w:pPr>
              <w:jc w:val="right"/>
            </w:pPr>
            <w:r>
              <w:t>3 299,7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3A5" w14:textId="2F36CA1D" w:rsidR="00632FCA" w:rsidRDefault="00632FCA" w:rsidP="00632FCA">
            <w:pPr>
              <w:jc w:val="right"/>
            </w:pPr>
            <w:r>
              <w:t>4 604,5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294" w14:textId="3504A58E" w:rsidR="00632FCA" w:rsidRDefault="00632FCA" w:rsidP="00632FCA">
            <w:pPr>
              <w:jc w:val="right"/>
            </w:pPr>
            <w:r>
              <w:t>3 586,6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619" w14:textId="2D421AE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34 804,2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8139" w14:textId="51FCDE70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21 511,8</w:t>
            </w:r>
          </w:p>
        </w:tc>
      </w:tr>
      <w:tr w:rsidR="00632FCA" w14:paraId="539152C3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93E4" w14:textId="77777777" w:rsidR="00632FCA" w:rsidRDefault="00632FCA" w:rsidP="00632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Межбюджетные трансферты на осуществление части полномочий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49A7" w14:textId="0D7AE80B" w:rsidR="00632FCA" w:rsidRDefault="00632FCA" w:rsidP="00632FCA">
            <w:pPr>
              <w:jc w:val="right"/>
            </w:pPr>
            <w:r>
              <w:t>580,4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4B82" w14:textId="7DF9D21B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8AC7" w14:textId="7D1FDAE3" w:rsidR="00632FCA" w:rsidRDefault="00632FCA" w:rsidP="00632FCA">
            <w:pPr>
              <w:jc w:val="right"/>
            </w:pPr>
            <w:r>
              <w:t>1 046,4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B1E2" w14:textId="5EA745C7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0C8" w14:textId="1DECBEA6" w:rsidR="00632FCA" w:rsidRDefault="00632FCA" w:rsidP="00632FCA">
            <w:pPr>
              <w:jc w:val="right"/>
            </w:pPr>
            <w:r>
              <w:t>852,7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9A41" w14:textId="17905F63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8208" w14:textId="048FDE98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6 821,4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659D" w14:textId="28C5C10E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32FCA" w14:paraId="760A1AA0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0D5DD" w14:textId="77777777" w:rsidR="00632FCA" w:rsidRDefault="00632FCA" w:rsidP="00632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3CA7" w14:textId="24F35AD2" w:rsidR="00632FCA" w:rsidRDefault="00632FCA" w:rsidP="00632FCA">
            <w:pPr>
              <w:jc w:val="right"/>
            </w:pPr>
            <w:r>
              <w:t>3 802,1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A371" w14:textId="5E5474C2" w:rsidR="00632FCA" w:rsidRDefault="00632FCA" w:rsidP="00632FCA">
            <w:pPr>
              <w:jc w:val="right"/>
            </w:pPr>
            <w:r>
              <w:t>3 171,2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F88D" w14:textId="29379AA0" w:rsidR="00632FCA" w:rsidRDefault="00632FCA" w:rsidP="00632FCA">
            <w:pPr>
              <w:jc w:val="right"/>
            </w:pPr>
            <w:r>
              <w:t>4 197,6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EC2D" w14:textId="3A25359B" w:rsidR="00632FCA" w:rsidRDefault="00632FCA" w:rsidP="00632FCA">
            <w:pPr>
              <w:jc w:val="right"/>
            </w:pPr>
            <w:r>
              <w:t>3 299,7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19A" w14:textId="7D9FB769" w:rsidR="00632FCA" w:rsidRDefault="00632FCA" w:rsidP="00632FCA">
            <w:pPr>
              <w:jc w:val="right"/>
            </w:pPr>
            <w:r>
              <w:t>3 751,8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A72E" w14:textId="4EC039F9" w:rsidR="00632FCA" w:rsidRDefault="00632FCA" w:rsidP="00632FCA">
            <w:pPr>
              <w:jc w:val="right"/>
            </w:pPr>
            <w:r>
              <w:t>3 586,6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81AD" w14:textId="32FCCA63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27 982,8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E41" w14:textId="6FF91BB2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21 511,8</w:t>
            </w:r>
          </w:p>
        </w:tc>
      </w:tr>
      <w:tr w:rsidR="00632FCA" w14:paraId="2DBE953E" w14:textId="77777777" w:rsidTr="0067400A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069" w14:textId="77777777" w:rsidR="00632FCA" w:rsidRDefault="00632FCA" w:rsidP="00632FCA"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98BF" w14:textId="51ADE789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A48" w14:textId="4BCACB4C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8F3" w14:textId="3A5D8199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1171" w14:textId="5FE64512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A9C" w14:textId="08AAA85E" w:rsidR="00632FCA" w:rsidRDefault="00632FCA" w:rsidP="00632FCA">
            <w:pPr>
              <w:jc w:val="right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55B" w14:textId="1259D1B0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0001" w14:textId="6C688EE0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E5D4" w14:textId="231CE623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14:paraId="03704345" w14:textId="77777777" w:rsidR="0083455E" w:rsidRDefault="0083455E"/>
    <w:p w14:paraId="04D15615" w14:textId="77777777" w:rsidR="009900EA" w:rsidRDefault="009900EA"/>
    <w:p w14:paraId="6DE016F4" w14:textId="77777777" w:rsidR="007D27A5" w:rsidRDefault="007D27A5"/>
    <w:p w14:paraId="48DD78BD" w14:textId="77777777" w:rsidR="007D27A5" w:rsidRDefault="007D27A5"/>
    <w:p w14:paraId="736DCC4A" w14:textId="77777777" w:rsidR="007D27A5" w:rsidRDefault="007D27A5"/>
    <w:p w14:paraId="564326B9" w14:textId="77777777" w:rsidR="007D27A5" w:rsidRDefault="007D27A5"/>
    <w:tbl>
      <w:tblPr>
        <w:tblW w:w="15353" w:type="dxa"/>
        <w:tblInd w:w="93" w:type="dxa"/>
        <w:tblLook w:val="04A0" w:firstRow="1" w:lastRow="0" w:firstColumn="1" w:lastColumn="0" w:noHBand="0" w:noVBand="1"/>
      </w:tblPr>
      <w:tblGrid>
        <w:gridCol w:w="4297"/>
        <w:gridCol w:w="1417"/>
        <w:gridCol w:w="1276"/>
        <w:gridCol w:w="1417"/>
        <w:gridCol w:w="1418"/>
        <w:gridCol w:w="1417"/>
        <w:gridCol w:w="1418"/>
        <w:gridCol w:w="1417"/>
        <w:gridCol w:w="1276"/>
      </w:tblGrid>
      <w:tr w:rsidR="008A522E" w14:paraId="00BF91BA" w14:textId="77777777" w:rsidTr="00AC45C6">
        <w:trPr>
          <w:trHeight w:val="70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5A27" w14:textId="77777777" w:rsidR="008A522E" w:rsidRDefault="008A522E" w:rsidP="008A522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66EE" w14:textId="46824D99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Грива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D5A" w14:textId="4846A6FC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Кажым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E2E" w14:textId="4209A42E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Койгородок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78C" w14:textId="32DA2063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Койдин</w:t>
            </w:r>
          </w:p>
        </w:tc>
      </w:tr>
      <w:tr w:rsidR="008A522E" w14:paraId="46AFC087" w14:textId="77777777" w:rsidTr="00CD1B94">
        <w:trPr>
          <w:trHeight w:val="70"/>
        </w:trPr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3435" w14:textId="77777777" w:rsidR="008A522E" w:rsidRDefault="008A522E" w:rsidP="008A522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278" w14:textId="66738AE1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6309" w14:textId="18D3BEF0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803" w14:textId="4CF18940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976" w14:textId="3B8D0D98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B3EC" w14:textId="5855C216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878" w14:textId="3FD53784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653B" w14:textId="5E597024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2F9E" w14:textId="554058C3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</w:tr>
      <w:tr w:rsidR="00632FCA" w14:paraId="0B012036" w14:textId="77777777" w:rsidTr="004C2DFA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149" w14:textId="77777777" w:rsidR="00632FCA" w:rsidRDefault="00632FCA" w:rsidP="00632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B9FB" w14:textId="735DB559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B191" w14:textId="27AB36F9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EA48" w14:textId="42F5F302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A77F" w14:textId="5749A2C3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76B9" w14:textId="7A9FAB3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27 058,1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6AE8" w14:textId="6573BADA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5A3" w14:textId="1B6D5B78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4044" w14:textId="2EE11734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7 791,9</w:t>
            </w:r>
          </w:p>
        </w:tc>
      </w:tr>
      <w:tr w:rsidR="00632FCA" w14:paraId="35215E74" w14:textId="77777777" w:rsidTr="004C2DFA">
        <w:trPr>
          <w:trHeight w:val="13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713D" w14:textId="77777777" w:rsidR="00632FCA" w:rsidRDefault="00632FCA" w:rsidP="00632F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FEC9" w14:textId="23190FC3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5C1" w14:textId="72E78EEA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B3" w14:textId="38099E94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618D" w14:textId="25C43D5A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288E" w14:textId="6590F397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A42" w14:textId="4B9E8CDA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11" w14:textId="1CEE2ACA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F9F1" w14:textId="3EA04451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3 516,7</w:t>
            </w:r>
          </w:p>
        </w:tc>
      </w:tr>
      <w:tr w:rsidR="00632FCA" w14:paraId="33768105" w14:textId="77777777" w:rsidTr="004C2DFA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620E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 Функционирование высшего должностного лица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BB9" w14:textId="60C86622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3D7" w14:textId="2A4FAE3E" w:rsidR="00632FCA" w:rsidRDefault="00632FCA" w:rsidP="00632FCA">
            <w:pPr>
              <w:jc w:val="right"/>
            </w:pPr>
            <w:r>
              <w:t>836,3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8DDB" w14:textId="184D186E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E0BB" w14:textId="32F9CDF4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510" w14:textId="34ABF57D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A51" w14:textId="3FABC5C2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7A8" w14:textId="7BC9FCAC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96E4" w14:textId="0D27686B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1 040,4</w:t>
            </w:r>
          </w:p>
        </w:tc>
      </w:tr>
      <w:tr w:rsidR="00632FCA" w14:paraId="6A658DD6" w14:textId="77777777" w:rsidTr="004C2DFA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6EA3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 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4A8B" w14:textId="3A0054F7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C7A" w14:textId="55B8E234" w:rsidR="00632FCA" w:rsidRDefault="00632FCA" w:rsidP="00632FCA">
            <w:pPr>
              <w:jc w:val="right"/>
            </w:pPr>
            <w:r>
              <w:t>1 503,8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472F" w14:textId="6F066674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160" w14:textId="75A2218B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78D" w14:textId="2ABAA488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E1F" w14:textId="147044C4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A6A" w14:textId="639725D2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17B6" w14:textId="7220B17A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2 198,7</w:t>
            </w:r>
          </w:p>
        </w:tc>
      </w:tr>
      <w:tr w:rsidR="00632FCA" w14:paraId="12494477" w14:textId="77777777" w:rsidTr="004C2DFA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3A16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0106 Обеспечение деятельности финансовых и органов ФБН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4AF" w14:textId="63DA11A4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D7C" w14:textId="1A5444C9" w:rsidR="00632FCA" w:rsidRDefault="00632FCA" w:rsidP="00632FCA">
            <w:pPr>
              <w:jc w:val="right"/>
            </w:pPr>
            <w:r>
              <w:t>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4B5" w14:textId="7656A3DA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923E" w14:textId="402A2C86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4118" w14:textId="32B8AE55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734" w14:textId="3B3A5705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E56E" w14:textId="6DFE77E9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800" w14:textId="19B321B5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632FCA" w14:paraId="0ADB8C50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4241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 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73DB" w14:textId="527F827E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73E6" w14:textId="12F194CC" w:rsidR="00632FCA" w:rsidRDefault="00632FCA" w:rsidP="00632FCA">
            <w:pPr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224" w14:textId="0B80A2E0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2C6" w14:textId="39B2A014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6BA6" w14:textId="57EF6C67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915B" w14:textId="0891EAA9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FF8F" w14:textId="2909AF9B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174C" w14:textId="3EF3B102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32FCA" w14:paraId="2D33A803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9A67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23E1" w14:textId="46AD6913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4D00" w14:textId="2029235F" w:rsidR="00632FCA" w:rsidRDefault="00632FCA" w:rsidP="00632FCA">
            <w:pPr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FCF" w14:textId="2FE985F6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4A1" w14:textId="1DBBEC39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C275" w14:textId="4323AA9C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BE4C" w14:textId="36D2DD02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181" w14:textId="7C857385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A7D0" w14:textId="6FA3D1DF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222,0</w:t>
            </w:r>
          </w:p>
        </w:tc>
      </w:tr>
      <w:tr w:rsidR="00632FCA" w14:paraId="2EF97965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3F93" w14:textId="77777777" w:rsidR="00632FCA" w:rsidRDefault="00632FCA" w:rsidP="00632F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 Нац.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4FD" w14:textId="67865EBA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EE6" w14:textId="25966A8A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8A76" w14:textId="111F5CAC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A2D8" w14:textId="6D534184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101" w14:textId="1DF59914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777" w14:textId="42B439F7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3D9" w14:textId="54F79B7D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9BA" w14:textId="51B59831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1 107,4</w:t>
            </w:r>
          </w:p>
        </w:tc>
      </w:tr>
      <w:tr w:rsidR="00632FCA" w14:paraId="0E133CCA" w14:textId="77777777" w:rsidTr="005715F1">
        <w:trPr>
          <w:trHeight w:val="24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F3B4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C53" w14:textId="1450AA70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77C" w14:textId="2F447DAF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949" w14:textId="35803C8F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C2C" w14:textId="7F0CFF16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820" w14:textId="74DEECFF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326" w14:textId="7F76F1A6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0EDA" w14:textId="4950931C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963" w14:textId="32F91E71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32FCA" w14:paraId="26B3D9AC" w14:textId="77777777" w:rsidTr="005715F1">
        <w:trPr>
          <w:trHeight w:val="51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D259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 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6650" w14:textId="32FF178B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DEE" w14:textId="7E738E24" w:rsidR="00632FCA" w:rsidRDefault="00632FCA" w:rsidP="00632FCA">
            <w:pPr>
              <w:jc w:val="right"/>
            </w:pPr>
            <w: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5865" w14:textId="3790FCAE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F8BA" w14:textId="6A8B4433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CFD6" w14:textId="33EF0DBD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1D87" w14:textId="0C03EFE2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D9D" w14:textId="0B9ED922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664" w14:textId="600F0991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1 107,4</w:t>
            </w:r>
          </w:p>
        </w:tc>
      </w:tr>
      <w:tr w:rsidR="00632FCA" w14:paraId="5063F330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7253" w14:textId="77777777" w:rsidR="00632FCA" w:rsidRDefault="00632FCA" w:rsidP="00632F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 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C7FF" w14:textId="58F84223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66A" w14:textId="021E60EF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D61D" w14:textId="665A2C06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5B3" w14:textId="402A9714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1296" w14:textId="466FDBEB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2D" w14:textId="67B250D8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54A" w14:textId="74D7C2FA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ADB6" w14:textId="3B8F5451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32FCA" w14:paraId="6500F097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4AA3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0412 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0CA9" w14:textId="65E4A64D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0C6" w14:textId="3CA894E5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5A4F" w14:textId="7EB6E61E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3C06" w14:textId="25BA7222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C47" w14:textId="69B467C7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16C" w14:textId="5B42518D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F013" w14:textId="0EE0EFF8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DBD8" w14:textId="73AC5C3E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32FCA" w14:paraId="14688C6C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CC42" w14:textId="77777777" w:rsidR="00632FCA" w:rsidRDefault="00632FCA" w:rsidP="00632F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0666" w14:textId="754A68A9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BCC" w14:textId="47E01F88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BBA9" w14:textId="6BC328AF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11C" w14:textId="54327A93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A49" w14:textId="08B39085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790" w14:textId="248566EE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3F60" w14:textId="6D1FE1E8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41A" w14:textId="28FB40B1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2 773,2</w:t>
            </w:r>
          </w:p>
        </w:tc>
      </w:tr>
      <w:tr w:rsidR="00632FCA" w14:paraId="05282F3B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D232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C29" w14:textId="39CF71A7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3359" w14:textId="6C985220" w:rsidR="00632FCA" w:rsidRDefault="00632FCA" w:rsidP="00632FCA">
            <w:pPr>
              <w:jc w:val="right"/>
            </w:pPr>
            <w:r>
              <w:t>794,1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9DF" w14:textId="795549DD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739" w14:textId="06635666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F2C" w14:textId="1F5E6E85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02E" w14:textId="3D0BC174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9C57" w14:textId="0E92F0BE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853" w14:textId="15BAA32E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2 773,2</w:t>
            </w:r>
          </w:p>
        </w:tc>
      </w:tr>
      <w:tr w:rsidR="00632FCA" w14:paraId="358A7B8B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8AF4" w14:textId="77777777" w:rsidR="00632FCA" w:rsidRDefault="00632FCA" w:rsidP="00632F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00   Культура и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9D07" w14:textId="50445A60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03E9" w14:textId="242270D9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F0D6" w14:textId="105E6488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30DD" w14:textId="0865B1E2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014" w14:textId="220CA36D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ECF" w14:textId="757099D1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71A" w14:textId="08C67091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A37" w14:textId="09A575FA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632FCA" w14:paraId="2FA0F84E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5BFD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C03F" w14:textId="76BCF2EA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E15E" w14:textId="60E7C879" w:rsidR="00632FCA" w:rsidRDefault="00632FCA" w:rsidP="00632FCA">
            <w:pPr>
              <w:jc w:val="right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9AA1" w14:textId="7C13321D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02C5" w14:textId="674ECC2B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D92" w14:textId="4E82EB98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50E3" w14:textId="64CDD2FC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CCE" w14:textId="4CF3F323" w:rsidR="00632FCA" w:rsidRDefault="00632FCA" w:rsidP="00632FCA">
            <w:pPr>
              <w:jc w:val="right"/>
            </w:pPr>
            <w:r>
              <w:rPr>
                <w:color w:val="00000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A98" w14:textId="749CEC17" w:rsidR="00632FCA" w:rsidRDefault="00632FCA" w:rsidP="00632FCA">
            <w:pPr>
              <w:jc w:val="right"/>
            </w:pPr>
            <w:r>
              <w:rPr>
                <w:color w:val="000000"/>
              </w:rPr>
              <w:t>7,0</w:t>
            </w:r>
          </w:p>
        </w:tc>
      </w:tr>
      <w:tr w:rsidR="00632FCA" w14:paraId="24FD3C38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8F11" w14:textId="77777777" w:rsidR="00632FCA" w:rsidRDefault="00632FCA" w:rsidP="00632F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   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AFF" w14:textId="5BF232DE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116" w14:textId="2467328E" w:rsidR="00632FCA" w:rsidRDefault="00632FCA" w:rsidP="00632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AC6" w14:textId="165FD40E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96A" w14:textId="1EA2F4F4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F64" w14:textId="34E80FC7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125" w14:textId="5B9541B7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6EFC" w14:textId="0C4E46D3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8B84" w14:textId="3D51EE73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387,6</w:t>
            </w:r>
          </w:p>
        </w:tc>
      </w:tr>
      <w:tr w:rsidR="00632FCA" w14:paraId="6F87AF58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EE16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8F3E" w14:textId="225C2580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21C8" w14:textId="5129EC36" w:rsidR="00632FCA" w:rsidRDefault="00632FCA" w:rsidP="00632FCA">
            <w:pPr>
              <w:jc w:val="right"/>
            </w:pPr>
            <w:r>
              <w:t>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A7B" w14:textId="4FBFE680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CB2" w14:textId="1E0CBAC2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E49A" w14:textId="73951326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CEA" w14:textId="3328B58B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61A" w14:textId="391D2F49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5CD" w14:textId="6FFBBCB8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387,6</w:t>
            </w:r>
          </w:p>
        </w:tc>
      </w:tr>
      <w:tr w:rsidR="00632FCA" w14:paraId="58094091" w14:textId="77777777" w:rsidTr="005715F1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B3D0" w14:textId="77777777" w:rsidR="00632FCA" w:rsidRDefault="00632FCA" w:rsidP="00632F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  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6B6" w14:textId="084A4A1C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6EB" w14:textId="01E12CA1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E50E" w14:textId="7A17E94F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235" w14:textId="79F88A60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FBF" w14:textId="39BBBB8C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779" w14:textId="6C28352D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E291" w14:textId="00550E1A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A4B4" w14:textId="65B1D33E" w:rsidR="00632FCA" w:rsidRDefault="00632FCA" w:rsidP="00632F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32FCA" w14:paraId="1D477A41" w14:textId="77777777" w:rsidTr="005715F1">
        <w:trPr>
          <w:trHeight w:val="7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D6D6" w14:textId="77777777" w:rsidR="00632FCA" w:rsidRDefault="00632FCA" w:rsidP="00632F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 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B99E" w14:textId="4ED167AF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AF34" w14:textId="189E454E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855" w14:textId="3B3C923C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68CA" w14:textId="559F5B2F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0D95" w14:textId="2A782AB7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53D" w14:textId="57994D8C" w:rsidR="00632FCA" w:rsidRDefault="00632FCA" w:rsidP="00632F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D597" w14:textId="663C8562" w:rsidR="00632FCA" w:rsidRDefault="00632FCA" w:rsidP="00632FCA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F94A" w14:textId="3DB8FE37" w:rsidR="00632FCA" w:rsidRDefault="00632FCA" w:rsidP="00632FCA">
            <w:pPr>
              <w:jc w:val="right"/>
            </w:pPr>
            <w:r>
              <w:t>0,0</w:t>
            </w:r>
          </w:p>
        </w:tc>
      </w:tr>
      <w:tr w:rsidR="00B11B4E" w14:paraId="54358D0B" w14:textId="77777777" w:rsidTr="00A15239">
        <w:trPr>
          <w:trHeight w:val="70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9D871" w14:textId="77777777" w:rsidR="00B11B4E" w:rsidRDefault="00B11B4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1261562C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3B3397C6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45524CD6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015A99A5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368DDC85" w14:textId="77777777" w:rsidR="008A522E" w:rsidRDefault="008A522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0551788C" w14:textId="77777777" w:rsidR="008A522E" w:rsidRDefault="008A522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1C0DEE6C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060A7" w14:textId="77777777" w:rsidR="00B11B4E" w:rsidRDefault="00B11B4E">
            <w:pPr>
              <w:jc w:val="right"/>
              <w:rPr>
                <w:color w:val="000000"/>
              </w:rPr>
            </w:pPr>
          </w:p>
          <w:p w14:paraId="2108C215" w14:textId="77777777" w:rsidR="00B11B4E" w:rsidRDefault="00B11B4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6A2E" w14:textId="77777777" w:rsidR="00B11B4E" w:rsidRDefault="00B11B4E">
            <w:pPr>
              <w:jc w:val="right"/>
              <w:rPr>
                <w:color w:val="000000"/>
              </w:rPr>
            </w:pPr>
          </w:p>
          <w:p w14:paraId="72985CA5" w14:textId="77777777" w:rsidR="00587DDF" w:rsidRDefault="00587DD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72265" w14:textId="77777777" w:rsidR="00B11B4E" w:rsidRDefault="00B11B4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F71A8" w14:textId="77777777" w:rsidR="00B11B4E" w:rsidRDefault="00B11B4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80244" w14:textId="77777777" w:rsidR="00B11B4E" w:rsidRDefault="00B11B4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BA214" w14:textId="77777777" w:rsidR="00B11B4E" w:rsidRDefault="00B11B4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595A9" w14:textId="77777777" w:rsidR="00B11B4E" w:rsidRDefault="00B11B4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8F7F9" w14:textId="77777777" w:rsidR="00B11B4E" w:rsidRDefault="00B11B4E">
            <w:pPr>
              <w:jc w:val="right"/>
            </w:pPr>
          </w:p>
          <w:p w14:paraId="486B374E" w14:textId="77777777" w:rsidR="008A522E" w:rsidRDefault="008A522E">
            <w:pPr>
              <w:jc w:val="right"/>
            </w:pPr>
          </w:p>
        </w:tc>
      </w:tr>
      <w:tr w:rsidR="008A522E" w14:paraId="0AD31A33" w14:textId="77777777" w:rsidTr="00A15239">
        <w:trPr>
          <w:trHeight w:val="70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EE8" w14:textId="77777777" w:rsidR="008A522E" w:rsidRDefault="008A522E" w:rsidP="008A522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0F0" w14:textId="1BC98760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Кузьель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C0A" w14:textId="50489B42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Подзь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685B" w14:textId="1B15BDCA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Ужга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341D" w14:textId="30FD2686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ВСЕГО по 7 СП</w:t>
            </w:r>
          </w:p>
        </w:tc>
      </w:tr>
      <w:tr w:rsidR="008A522E" w14:paraId="63AF5386" w14:textId="77777777" w:rsidTr="00AC45C6">
        <w:trPr>
          <w:trHeight w:val="70"/>
        </w:trPr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CBF3" w14:textId="77777777" w:rsidR="008A522E" w:rsidRDefault="008A522E" w:rsidP="008A522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6AC" w14:textId="0B7BF730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5D2" w14:textId="372E2E7A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AE5" w14:textId="4D95DD62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801B" w14:textId="7B902A00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F7F" w14:textId="23DB8F44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165B" w14:textId="4C1B4FE3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9E7E" w14:textId="4CCB8404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DCD" w14:textId="7579A35B" w:rsidR="008A522E" w:rsidRDefault="008A522E" w:rsidP="008A522E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2024</w:t>
            </w:r>
          </w:p>
        </w:tc>
      </w:tr>
      <w:tr w:rsidR="005B0ED8" w14:paraId="2556C4EA" w14:textId="77777777" w:rsidTr="00C71DF3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2268" w14:textId="77777777" w:rsidR="005B0ED8" w:rsidRDefault="005B0ED8" w:rsidP="005B0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CABE" w14:textId="44DB7AFD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C87E" w14:textId="2361AA66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7225" w14:textId="592E1C2A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9 983,4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F6B1" w14:textId="3EA7A3A1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CAE0" w14:textId="0843A20D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E6D6" w14:textId="66433040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9C80" w14:textId="7C72FDEC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73 268,4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9E8A" w14:textId="043E1DFF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52 976,2</w:t>
            </w:r>
          </w:p>
        </w:tc>
      </w:tr>
      <w:tr w:rsidR="005B0ED8" w14:paraId="1F604836" w14:textId="77777777" w:rsidTr="00C71DF3">
        <w:trPr>
          <w:trHeight w:val="201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0201" w14:textId="77777777" w:rsidR="005B0ED8" w:rsidRDefault="005B0ED8" w:rsidP="005B0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8E4C" w14:textId="5C3DEAF1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A59" w14:textId="7B07CAD0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FC5" w14:textId="1744D079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7CB" w14:textId="4E3805F5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4113" w14:textId="596C1F6E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FB6" w14:textId="7CAE1A4F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098" w14:textId="764DDE21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33 895,4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4B36" w14:textId="19EADFDE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32 089,8</w:t>
            </w:r>
          </w:p>
        </w:tc>
      </w:tr>
      <w:tr w:rsidR="005B0ED8" w14:paraId="773830EC" w14:textId="77777777" w:rsidTr="00C71DF3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012E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 Функционирование высшего должностного лица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913" w14:textId="6FF6DCE8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E62A" w14:textId="5B3E6B5A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143" w14:textId="6E8DEB5D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688" w14:textId="5BBB5928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E87" w14:textId="7D1EACAB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2D5" w14:textId="69C1902C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B4A" w14:textId="3552218E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EB6B" w14:textId="277B5F2D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5 815,0</w:t>
            </w:r>
          </w:p>
        </w:tc>
      </w:tr>
      <w:tr w:rsidR="005B0ED8" w14:paraId="73582D9C" w14:textId="77777777" w:rsidTr="00C71DF3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D1C2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 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B6B" w14:textId="4B9E21D5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679" w14:textId="59F6A8B7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F69" w14:textId="0AB8EFF8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87F0" w14:textId="28A8F7B8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BF08" w14:textId="6C143F8E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C43" w14:textId="5AFEEB3C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5AE" w14:textId="2BD76F0D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23 033,9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145" w14:textId="68FB35FB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23 233,7</w:t>
            </w:r>
          </w:p>
        </w:tc>
      </w:tr>
      <w:tr w:rsidR="005B0ED8" w14:paraId="33C4D359" w14:textId="77777777" w:rsidTr="00C71DF3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A6B2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0106 Обеспечение деятельности финансовых и органов ФБН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93B" w14:textId="6985CA14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D99D" w14:textId="20AC272E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2F6" w14:textId="36135371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204F" w14:textId="0663382B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8B3" w14:textId="55D30D78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A90" w14:textId="6DFDF859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07E" w14:textId="4074F569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F4DF" w14:textId="737926EE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451,6</w:t>
            </w:r>
          </w:p>
        </w:tc>
      </w:tr>
      <w:tr w:rsidR="005B0ED8" w14:paraId="14935B62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C9FC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0111 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B6B" w14:textId="6466CE79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DAB" w14:textId="010E10A4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ABC6" w14:textId="244F1929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9CAD" w14:textId="4DE1DC9B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934" w14:textId="5E477829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05D" w14:textId="1689642D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85A0" w14:textId="12037253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1A8C" w14:textId="6F5F483D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5B0ED8" w14:paraId="05241FB6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6F01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603D" w14:textId="3D5E5E91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ED24" w14:textId="155149B0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D8C" w14:textId="7E02B337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68CB" w14:textId="15BD7CF5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DA8E" w14:textId="4DBC2BDC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D3B" w14:textId="54EC70FF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462E" w14:textId="6048587F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3564" w14:textId="5BE67280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2 578,5</w:t>
            </w:r>
          </w:p>
        </w:tc>
      </w:tr>
      <w:tr w:rsidR="005B0ED8" w14:paraId="2DD43F2D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4F8C" w14:textId="77777777" w:rsidR="005B0ED8" w:rsidRDefault="005B0ED8" w:rsidP="005B0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 Нац.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42C" w14:textId="0E346EB9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FE8E" w14:textId="6644907F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DDE" w14:textId="0D3D9F62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727" w14:textId="074BF808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D0E" w14:textId="570CD2A7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A2B" w14:textId="17C731AC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F36C" w14:textId="7BCA6DF6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ADF" w14:textId="59CFD849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3 426,8</w:t>
            </w:r>
          </w:p>
        </w:tc>
      </w:tr>
      <w:tr w:rsidR="005B0ED8" w14:paraId="3B39FA76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63BC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A98" w14:textId="1BB0DA96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DC8" w14:textId="2443A0F7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413" w14:textId="28358800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E64" w14:textId="61DA7C30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2BB" w14:textId="1321190F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F96" w14:textId="461DDCB0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AB69" w14:textId="07DAD3AD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C6E4" w14:textId="58F9A982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0ED8" w14:paraId="68244C9C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4E58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 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58C4" w14:textId="07AFAA6B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608" w14:textId="4A9E4E73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B7AE" w14:textId="12CF6C8F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5F96" w14:textId="031DAEFB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BB02" w14:textId="219258C3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1A6F" w14:textId="43099447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4F2" w14:textId="0E4169D5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B9E" w14:textId="6BDFE3ED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3 426,8</w:t>
            </w:r>
          </w:p>
        </w:tc>
      </w:tr>
      <w:tr w:rsidR="005B0ED8" w14:paraId="113C38C2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F010" w14:textId="77777777" w:rsidR="005B0ED8" w:rsidRDefault="005B0ED8" w:rsidP="005B0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 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652A" w14:textId="09F5879F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D73" w14:textId="307E3ADD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94E" w14:textId="5449446A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057A" w14:textId="382463E7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F61" w14:textId="54FD22AF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5FB5" w14:textId="406D4802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9EF" w14:textId="5CBCB6C8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DDE" w14:textId="41298C65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317,0</w:t>
            </w:r>
          </w:p>
        </w:tc>
      </w:tr>
      <w:tr w:rsidR="005B0ED8" w14:paraId="42DAF2D5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2EA9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0412 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E78" w14:textId="6677E206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313" w14:textId="1038A474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4E95" w14:textId="56ED965C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8A30" w14:textId="7DB4312D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2807" w14:textId="289F782E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9785" w14:textId="046F7D84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047" w14:textId="5645FE66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A7CA" w14:textId="0EAB76D2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317,0</w:t>
            </w:r>
          </w:p>
        </w:tc>
      </w:tr>
      <w:tr w:rsidR="005B0ED8" w14:paraId="69C454C2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B85B" w14:textId="77777777" w:rsidR="005B0ED8" w:rsidRDefault="005B0ED8" w:rsidP="005B0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793D" w14:textId="2F46BF81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E81" w14:textId="13CEBF83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06F" w14:textId="72562645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670" w14:textId="21113221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E6F" w14:textId="078C4198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378E" w14:textId="3212270C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D9F" w14:textId="687E8C95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BA21" w14:textId="1E7BA874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14 356,8</w:t>
            </w:r>
          </w:p>
        </w:tc>
      </w:tr>
      <w:tr w:rsidR="005B0ED8" w14:paraId="5DD8F10C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8F56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F8E" w14:textId="02DE1391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C836" w14:textId="76747202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920" w14:textId="6FADFC96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E297" w14:textId="61FBAA57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F43" w14:textId="5EE9E5AD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01B" w14:textId="48232EF0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0937" w14:textId="28F1EE64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5FAB" w14:textId="6681CEA0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14 356,8</w:t>
            </w:r>
          </w:p>
        </w:tc>
      </w:tr>
      <w:tr w:rsidR="005B0ED8" w14:paraId="05EC45C3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2F9A" w14:textId="77777777" w:rsidR="005B0ED8" w:rsidRDefault="005B0ED8" w:rsidP="005B0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00   Культура и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368" w14:textId="73A5A63A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8C2B" w14:textId="186F6522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9DE" w14:textId="5FA3E1F7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EA0" w14:textId="5B7F8F0A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43B6" w14:textId="479E549A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70D0" w14:textId="1510BC58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B148" w14:textId="76B93C78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E933" w14:textId="47E6F769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46,0</w:t>
            </w:r>
          </w:p>
        </w:tc>
      </w:tr>
      <w:tr w:rsidR="005B0ED8" w14:paraId="32A8352A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039C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533C" w14:textId="744046E6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D4A" w14:textId="77ADB4F6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C737" w14:textId="6303FEFD" w:rsidR="005B0ED8" w:rsidRDefault="005B0ED8" w:rsidP="005B0ED8">
            <w:pPr>
              <w:jc w:val="right"/>
            </w:pPr>
            <w:r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5FD3" w14:textId="3D7EBF83" w:rsidR="005B0ED8" w:rsidRDefault="005B0ED8" w:rsidP="005B0ED8">
            <w:pPr>
              <w:jc w:val="right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923" w14:textId="2134FBDB" w:rsidR="005B0ED8" w:rsidRDefault="005B0ED8" w:rsidP="005B0ED8">
            <w:pPr>
              <w:jc w:val="right"/>
              <w:rPr>
                <w:color w:val="000000"/>
              </w:rPr>
            </w:pPr>
            <w:r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220" w14:textId="338514B0" w:rsidR="005B0ED8" w:rsidRDefault="005B0ED8" w:rsidP="005B0ED8">
            <w:pPr>
              <w:jc w:val="right"/>
              <w:rPr>
                <w:color w:val="000000"/>
              </w:rPr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B197" w14:textId="6B2C60EF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D362" w14:textId="43844B7E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46,0</w:t>
            </w:r>
          </w:p>
        </w:tc>
      </w:tr>
      <w:tr w:rsidR="005B0ED8" w14:paraId="79555391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4892" w14:textId="77777777" w:rsidR="005B0ED8" w:rsidRDefault="005B0ED8" w:rsidP="005B0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   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11B5" w14:textId="514EAC51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3295" w14:textId="67016851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5233" w14:textId="2AF4AF5E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40BA" w14:textId="61CEEC36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DD03" w14:textId="35B99F0F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93D5" w14:textId="05AD489B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20C1" w14:textId="6587C99D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65CE" w14:textId="509ABB03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2 706,2</w:t>
            </w:r>
          </w:p>
        </w:tc>
      </w:tr>
      <w:tr w:rsidR="005B0ED8" w14:paraId="09E70EA7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E9AB" w14:textId="77777777" w:rsidR="005B0ED8" w:rsidRDefault="005B0ED8" w:rsidP="005B0ED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909" w14:textId="76626264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E808" w14:textId="502A071F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BFA" w14:textId="38CF8BDF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CF8" w14:textId="60293093" w:rsidR="005B0ED8" w:rsidRDefault="005B0ED8" w:rsidP="005B0ED8">
            <w:pPr>
              <w:jc w:val="right"/>
            </w:pPr>
            <w:r>
              <w:t>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3F1" w14:textId="61BCD1D8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A2F" w14:textId="43745898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2405" w14:textId="46318F5C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B2E6" w14:textId="4CEB1494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2 706,2</w:t>
            </w:r>
          </w:p>
        </w:tc>
      </w:tr>
      <w:tr w:rsidR="005B0ED8" w14:paraId="4E15BE7F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E221" w14:textId="77777777" w:rsidR="005B0ED8" w:rsidRDefault="005B0ED8" w:rsidP="005B0E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  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E13" w14:textId="0AFBAB6E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0B0" w14:textId="4A47FED8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735F" w14:textId="2C04ECD2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FA2" w14:textId="52B62D93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7D0" w14:textId="2A780B05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B7DD" w14:textId="1FD905F7" w:rsidR="005B0ED8" w:rsidRDefault="005B0ED8" w:rsidP="005B0E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4FD6" w14:textId="56357EF4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135" w14:textId="0480D194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5B0ED8" w14:paraId="3152B942" w14:textId="77777777" w:rsidTr="009D66E0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EBB9" w14:textId="77777777" w:rsidR="005B0ED8" w:rsidRPr="00F818CD" w:rsidRDefault="005B0ED8" w:rsidP="005B0ED8">
            <w:pPr>
              <w:ind w:firstLine="191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 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D06" w14:textId="3905D643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0B2" w14:textId="15935E9D" w:rsidR="005B0ED8" w:rsidRDefault="005B0ED8" w:rsidP="005B0E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BDA0" w14:textId="35E0E032" w:rsidR="005B0ED8" w:rsidRDefault="005B0ED8" w:rsidP="005B0ED8">
            <w:pPr>
              <w:jc w:val="right"/>
            </w:pPr>
            <w:r>
              <w:t>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83F" w14:textId="67E421E1" w:rsidR="005B0ED8" w:rsidRDefault="005B0ED8" w:rsidP="005B0ED8">
            <w:pPr>
              <w:jc w:val="right"/>
            </w:pPr>
            <w: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60C6" w14:textId="06BA5FA4" w:rsidR="005B0ED8" w:rsidRDefault="005B0ED8" w:rsidP="005B0ED8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5761" w14:textId="4355F8D7" w:rsidR="005B0ED8" w:rsidRDefault="005B0ED8" w:rsidP="005B0ED8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112" w14:textId="0C3D5D1A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AB2" w14:textId="36788B8F" w:rsidR="005B0ED8" w:rsidRDefault="005B0ED8" w:rsidP="005B0E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</w:tbl>
    <w:p w14:paraId="4D99F477" w14:textId="77777777" w:rsidR="009900EA" w:rsidRDefault="009900EA"/>
    <w:sectPr w:rsidR="009900EA" w:rsidSect="00496103">
      <w:pgSz w:w="16838" w:h="11906" w:orient="landscape"/>
      <w:pgMar w:top="1276" w:right="567" w:bottom="426" w:left="56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2E51" w14:textId="77777777" w:rsidR="00C757AF" w:rsidRDefault="00C757AF">
      <w:r>
        <w:separator/>
      </w:r>
    </w:p>
  </w:endnote>
  <w:endnote w:type="continuationSeparator" w:id="0">
    <w:p w14:paraId="2FBCDEE7" w14:textId="77777777" w:rsidR="00C757AF" w:rsidRDefault="00C7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DB8A" w14:textId="77777777" w:rsidR="00E6231E" w:rsidRDefault="00E6231E" w:rsidP="0005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C608BB" w14:textId="77777777" w:rsidR="00E6231E" w:rsidRDefault="00E6231E" w:rsidP="00052C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D427" w14:textId="77777777" w:rsidR="00E6231E" w:rsidRDefault="00E6231E" w:rsidP="0005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07C">
      <w:rPr>
        <w:rStyle w:val="a5"/>
        <w:noProof/>
      </w:rPr>
      <w:t>3</w:t>
    </w:r>
    <w:r>
      <w:rPr>
        <w:rStyle w:val="a5"/>
      </w:rPr>
      <w:fldChar w:fldCharType="end"/>
    </w:r>
  </w:p>
  <w:p w14:paraId="3A95AFF0" w14:textId="77777777" w:rsidR="00E6231E" w:rsidRDefault="00E6231E" w:rsidP="00052C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0846D" w14:textId="77777777" w:rsidR="00C757AF" w:rsidRDefault="00C757AF">
      <w:r>
        <w:separator/>
      </w:r>
    </w:p>
  </w:footnote>
  <w:footnote w:type="continuationSeparator" w:id="0">
    <w:p w14:paraId="22E4E369" w14:textId="77777777" w:rsidR="00C757AF" w:rsidRDefault="00C7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BCB"/>
    <w:rsid w:val="00015F2E"/>
    <w:rsid w:val="00027B5B"/>
    <w:rsid w:val="00027F09"/>
    <w:rsid w:val="00052C28"/>
    <w:rsid w:val="0007561F"/>
    <w:rsid w:val="000864FD"/>
    <w:rsid w:val="00086C96"/>
    <w:rsid w:val="000B207C"/>
    <w:rsid w:val="000B44B3"/>
    <w:rsid w:val="000B63BF"/>
    <w:rsid w:val="000C070B"/>
    <w:rsid w:val="000F72E2"/>
    <w:rsid w:val="000F7FC4"/>
    <w:rsid w:val="00102ABF"/>
    <w:rsid w:val="0012072E"/>
    <w:rsid w:val="00131E5D"/>
    <w:rsid w:val="00141007"/>
    <w:rsid w:val="00141287"/>
    <w:rsid w:val="00142FE2"/>
    <w:rsid w:val="001461C4"/>
    <w:rsid w:val="00164AF8"/>
    <w:rsid w:val="001744C1"/>
    <w:rsid w:val="0017535D"/>
    <w:rsid w:val="001837F8"/>
    <w:rsid w:val="0019198E"/>
    <w:rsid w:val="00193D05"/>
    <w:rsid w:val="00193D2F"/>
    <w:rsid w:val="001A3A13"/>
    <w:rsid w:val="001B4A4F"/>
    <w:rsid w:val="001C1F96"/>
    <w:rsid w:val="001C3A31"/>
    <w:rsid w:val="001E23D2"/>
    <w:rsid w:val="001F0377"/>
    <w:rsid w:val="0026447F"/>
    <w:rsid w:val="00281BCB"/>
    <w:rsid w:val="00293AE2"/>
    <w:rsid w:val="002A0B1E"/>
    <w:rsid w:val="002B3E10"/>
    <w:rsid w:val="002B591D"/>
    <w:rsid w:val="002D6E5F"/>
    <w:rsid w:val="002D6FD8"/>
    <w:rsid w:val="002E58DF"/>
    <w:rsid w:val="002F0F5F"/>
    <w:rsid w:val="00301091"/>
    <w:rsid w:val="003116C9"/>
    <w:rsid w:val="00313D2C"/>
    <w:rsid w:val="00317DD9"/>
    <w:rsid w:val="003273E7"/>
    <w:rsid w:val="00332D59"/>
    <w:rsid w:val="00334D55"/>
    <w:rsid w:val="0037259F"/>
    <w:rsid w:val="0038179F"/>
    <w:rsid w:val="0039616E"/>
    <w:rsid w:val="003A1914"/>
    <w:rsid w:val="003B2D25"/>
    <w:rsid w:val="003D1E76"/>
    <w:rsid w:val="003F1C19"/>
    <w:rsid w:val="00400533"/>
    <w:rsid w:val="00402C0B"/>
    <w:rsid w:val="00414659"/>
    <w:rsid w:val="0043511F"/>
    <w:rsid w:val="00435AC4"/>
    <w:rsid w:val="004426E5"/>
    <w:rsid w:val="004434A5"/>
    <w:rsid w:val="00446FE2"/>
    <w:rsid w:val="00460D5B"/>
    <w:rsid w:val="004624A8"/>
    <w:rsid w:val="004927A7"/>
    <w:rsid w:val="00496103"/>
    <w:rsid w:val="004A1111"/>
    <w:rsid w:val="004A2FDB"/>
    <w:rsid w:val="004C446A"/>
    <w:rsid w:val="004C5BB7"/>
    <w:rsid w:val="004D049C"/>
    <w:rsid w:val="004F4948"/>
    <w:rsid w:val="00513E2D"/>
    <w:rsid w:val="005507B9"/>
    <w:rsid w:val="00572FBA"/>
    <w:rsid w:val="0057467E"/>
    <w:rsid w:val="00585478"/>
    <w:rsid w:val="00585788"/>
    <w:rsid w:val="00587DDF"/>
    <w:rsid w:val="005B0491"/>
    <w:rsid w:val="005B0ED8"/>
    <w:rsid w:val="005D1DA3"/>
    <w:rsid w:val="005E09B7"/>
    <w:rsid w:val="005E714E"/>
    <w:rsid w:val="006153A7"/>
    <w:rsid w:val="00632FCA"/>
    <w:rsid w:val="006339DE"/>
    <w:rsid w:val="00652091"/>
    <w:rsid w:val="0066758E"/>
    <w:rsid w:val="006676B9"/>
    <w:rsid w:val="00672629"/>
    <w:rsid w:val="00672FBE"/>
    <w:rsid w:val="0067400A"/>
    <w:rsid w:val="006A67B5"/>
    <w:rsid w:val="006C45E2"/>
    <w:rsid w:val="006F6198"/>
    <w:rsid w:val="006F6E2B"/>
    <w:rsid w:val="00711028"/>
    <w:rsid w:val="0072114F"/>
    <w:rsid w:val="00740711"/>
    <w:rsid w:val="007436DC"/>
    <w:rsid w:val="00756377"/>
    <w:rsid w:val="0077643A"/>
    <w:rsid w:val="00783DF0"/>
    <w:rsid w:val="00792097"/>
    <w:rsid w:val="007B35A6"/>
    <w:rsid w:val="007C54A6"/>
    <w:rsid w:val="007D27A5"/>
    <w:rsid w:val="007D6E08"/>
    <w:rsid w:val="007E7D3F"/>
    <w:rsid w:val="007F04BA"/>
    <w:rsid w:val="007F16E8"/>
    <w:rsid w:val="007F6C80"/>
    <w:rsid w:val="0083455E"/>
    <w:rsid w:val="00877B41"/>
    <w:rsid w:val="008A0F45"/>
    <w:rsid w:val="008A2943"/>
    <w:rsid w:val="008A3538"/>
    <w:rsid w:val="008A522E"/>
    <w:rsid w:val="008A6A4F"/>
    <w:rsid w:val="008B6EB5"/>
    <w:rsid w:val="008C5D91"/>
    <w:rsid w:val="008D1BA0"/>
    <w:rsid w:val="008D32D0"/>
    <w:rsid w:val="00903146"/>
    <w:rsid w:val="00906901"/>
    <w:rsid w:val="00926828"/>
    <w:rsid w:val="00942FA6"/>
    <w:rsid w:val="00951993"/>
    <w:rsid w:val="00967C9E"/>
    <w:rsid w:val="009900EA"/>
    <w:rsid w:val="009C689A"/>
    <w:rsid w:val="009D75E5"/>
    <w:rsid w:val="009D7B80"/>
    <w:rsid w:val="009F3B1A"/>
    <w:rsid w:val="00A15239"/>
    <w:rsid w:val="00A2102A"/>
    <w:rsid w:val="00A41AF4"/>
    <w:rsid w:val="00A43F29"/>
    <w:rsid w:val="00A739D4"/>
    <w:rsid w:val="00A74BC3"/>
    <w:rsid w:val="00A8141E"/>
    <w:rsid w:val="00A91DC5"/>
    <w:rsid w:val="00AB3009"/>
    <w:rsid w:val="00AC0B1B"/>
    <w:rsid w:val="00AC45C6"/>
    <w:rsid w:val="00AE4F8C"/>
    <w:rsid w:val="00AF0052"/>
    <w:rsid w:val="00AF70BD"/>
    <w:rsid w:val="00B05799"/>
    <w:rsid w:val="00B06221"/>
    <w:rsid w:val="00B11B4E"/>
    <w:rsid w:val="00B16516"/>
    <w:rsid w:val="00B20EFB"/>
    <w:rsid w:val="00B21285"/>
    <w:rsid w:val="00B31646"/>
    <w:rsid w:val="00B34D56"/>
    <w:rsid w:val="00B37E70"/>
    <w:rsid w:val="00B407B0"/>
    <w:rsid w:val="00B5513A"/>
    <w:rsid w:val="00B66896"/>
    <w:rsid w:val="00B67741"/>
    <w:rsid w:val="00B86993"/>
    <w:rsid w:val="00C450FA"/>
    <w:rsid w:val="00C7241C"/>
    <w:rsid w:val="00C757AF"/>
    <w:rsid w:val="00C773BA"/>
    <w:rsid w:val="00C86900"/>
    <w:rsid w:val="00C9117F"/>
    <w:rsid w:val="00C938F6"/>
    <w:rsid w:val="00CA16A2"/>
    <w:rsid w:val="00CA35C2"/>
    <w:rsid w:val="00CD684A"/>
    <w:rsid w:val="00D00A60"/>
    <w:rsid w:val="00D046FB"/>
    <w:rsid w:val="00D0688F"/>
    <w:rsid w:val="00D1070B"/>
    <w:rsid w:val="00D21941"/>
    <w:rsid w:val="00D260AC"/>
    <w:rsid w:val="00D32E30"/>
    <w:rsid w:val="00D3570B"/>
    <w:rsid w:val="00D630BD"/>
    <w:rsid w:val="00D669C0"/>
    <w:rsid w:val="00D66AC3"/>
    <w:rsid w:val="00D679A1"/>
    <w:rsid w:val="00D72FC1"/>
    <w:rsid w:val="00D771BB"/>
    <w:rsid w:val="00D823AA"/>
    <w:rsid w:val="00D82E41"/>
    <w:rsid w:val="00DA0862"/>
    <w:rsid w:val="00DB5521"/>
    <w:rsid w:val="00DC4C71"/>
    <w:rsid w:val="00E1295B"/>
    <w:rsid w:val="00E33BDA"/>
    <w:rsid w:val="00E40708"/>
    <w:rsid w:val="00E41E72"/>
    <w:rsid w:val="00E6231E"/>
    <w:rsid w:val="00E62A7A"/>
    <w:rsid w:val="00E6649A"/>
    <w:rsid w:val="00E66D59"/>
    <w:rsid w:val="00E74AE7"/>
    <w:rsid w:val="00E80A2C"/>
    <w:rsid w:val="00EC211A"/>
    <w:rsid w:val="00EE7EE4"/>
    <w:rsid w:val="00EF69A3"/>
    <w:rsid w:val="00F26BC2"/>
    <w:rsid w:val="00F352C6"/>
    <w:rsid w:val="00F35CAB"/>
    <w:rsid w:val="00F5078E"/>
    <w:rsid w:val="00F60676"/>
    <w:rsid w:val="00F73020"/>
    <w:rsid w:val="00F77B66"/>
    <w:rsid w:val="00F80556"/>
    <w:rsid w:val="00F818CD"/>
    <w:rsid w:val="00F9540E"/>
    <w:rsid w:val="00FA62E9"/>
    <w:rsid w:val="00FC007C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8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B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BC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281BCB"/>
  </w:style>
  <w:style w:type="paragraph" w:customStyle="1" w:styleId="ConsPlusNormal">
    <w:name w:val="ConsPlusNormal"/>
    <w:rsid w:val="0028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6">
    <w:name w:val="Стиль"/>
    <w:rsid w:val="00281BC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B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4C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C71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8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31</cp:revision>
  <cp:lastPrinted>2023-12-14T15:25:00Z</cp:lastPrinted>
  <dcterms:created xsi:type="dcterms:W3CDTF">2022-12-10T13:58:00Z</dcterms:created>
  <dcterms:modified xsi:type="dcterms:W3CDTF">2023-12-15T09:08:00Z</dcterms:modified>
</cp:coreProperties>
</file>