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  <w:bookmarkStart w:id="0" w:name="_GoBack"/>
            <w:bookmarkEnd w:id="0"/>
          </w:p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A221D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5966CB" w:rsidP="00F27D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331EEE" w:rsidRDefault="00331EEE" w:rsidP="005A3343">
            <w:pPr>
              <w:jc w:val="center"/>
              <w:rPr>
                <w:sz w:val="20"/>
              </w:rPr>
            </w:pPr>
          </w:p>
          <w:p w:rsidR="005A3343" w:rsidRPr="008A221D" w:rsidRDefault="004C4641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“Койгорт</w:t>
            </w:r>
            <w:r w:rsidR="005A3343" w:rsidRPr="008A221D">
              <w:rPr>
                <w:sz w:val="20"/>
              </w:rPr>
              <w:t>”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муниципальн</w:t>
            </w:r>
            <w:r w:rsidRPr="008A221D">
              <w:rPr>
                <w:sz w:val="20"/>
              </w:rPr>
              <w:sym w:font="Times New Roman" w:char="00F6"/>
            </w:r>
            <w:r w:rsidRPr="008A221D">
              <w:rPr>
                <w:sz w:val="20"/>
              </w:rPr>
              <w:t>й районса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855BFA" w:rsidRDefault="00855BFA" w:rsidP="00F27DE5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F2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</w:tc>
        <w:tc>
          <w:tcPr>
            <w:tcW w:w="3261" w:type="dxa"/>
            <w:gridSpan w:val="3"/>
          </w:tcPr>
          <w:p w:rsidR="00855BFA" w:rsidRDefault="00855BFA" w:rsidP="00F27DE5">
            <w:pPr>
              <w:jc w:val="center"/>
            </w:pPr>
          </w:p>
          <w:p w:rsidR="00855BFA" w:rsidRDefault="00855BFA" w:rsidP="00F27DE5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F26719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B7255A">
              <w:rPr>
                <w:sz w:val="28"/>
              </w:rPr>
              <w:t xml:space="preserve"> ноября</w:t>
            </w:r>
          </w:p>
        </w:tc>
        <w:tc>
          <w:tcPr>
            <w:tcW w:w="1134" w:type="dxa"/>
          </w:tcPr>
          <w:p w:rsidR="00855BFA" w:rsidRDefault="00B7255A" w:rsidP="00B72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114D1B">
              <w:rPr>
                <w:sz w:val="28"/>
              </w:rPr>
              <w:t xml:space="preserve"> 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Pr="00E714C9" w:rsidRDefault="00855BFA" w:rsidP="00855BFA">
            <w:pPr>
              <w:jc w:val="right"/>
              <w:rPr>
                <w:sz w:val="28"/>
              </w:rPr>
            </w:pPr>
            <w:r w:rsidRPr="00E714C9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E714C9" w:rsidRDefault="00AF2D12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F27DE5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6467E" w:rsidRPr="00CA2C0F" w:rsidTr="002C6B55">
        <w:tc>
          <w:tcPr>
            <w:tcW w:w="5920" w:type="dxa"/>
          </w:tcPr>
          <w:p w:rsidR="0036467E" w:rsidRPr="002C6B55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2C6B55">
              <w:rPr>
                <w:b w:val="0"/>
                <w:sz w:val="26"/>
                <w:szCs w:val="26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  <w:r w:rsidR="00114D1B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65483" w:rsidRDefault="00565483" w:rsidP="007A496D">
      <w:pPr>
        <w:pStyle w:val="ConsPlusNormal"/>
        <w:ind w:firstLine="540"/>
        <w:jc w:val="both"/>
      </w:pPr>
    </w:p>
    <w:p w:rsidR="007A496D" w:rsidRDefault="0080311F" w:rsidP="00565483">
      <w:pPr>
        <w:pStyle w:val="ConsPlusNormal"/>
        <w:jc w:val="both"/>
      </w:pPr>
      <w:r>
        <w:t>А</w:t>
      </w:r>
      <w:r w:rsidR="007A496D" w:rsidRPr="00064635">
        <w:t>дминистрация муниципального района «Койгородский» ПОСТАНОВЛЯЕТ:</w:t>
      </w:r>
    </w:p>
    <w:p w:rsidR="00565483" w:rsidRDefault="00565483" w:rsidP="00565483">
      <w:pPr>
        <w:pStyle w:val="ConsPlusNormal"/>
        <w:jc w:val="both"/>
      </w:pPr>
    </w:p>
    <w:p w:rsidR="008A221D" w:rsidRDefault="0044729F" w:rsidP="008A221D">
      <w:pPr>
        <w:pStyle w:val="ConsPlusNormal"/>
        <w:ind w:firstLine="567"/>
        <w:jc w:val="both"/>
        <w:rPr>
          <w:lang w:eastAsia="ru-RU"/>
        </w:rPr>
      </w:pPr>
      <w:r>
        <w:t>В</w:t>
      </w:r>
      <w:r w:rsidR="008A221D">
        <w:t xml:space="preserve">нести в постановление администрации МР «Койгородский» от </w:t>
      </w:r>
      <w:r w:rsidR="008A221D" w:rsidRPr="008A221D">
        <w:t>28.07.2016 № 43/07 «</w:t>
      </w:r>
      <w:r w:rsidR="008A221D" w:rsidRPr="008A221D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="008A221D">
        <w:rPr>
          <w:lang w:eastAsia="ru-RU"/>
        </w:rPr>
        <w:t xml:space="preserve"> следующие изменения:</w:t>
      </w:r>
    </w:p>
    <w:p w:rsidR="008A221D" w:rsidRDefault="008A221D" w:rsidP="008A221D">
      <w:pPr>
        <w:pStyle w:val="ConsPlusNormal"/>
        <w:ind w:firstLine="567"/>
        <w:jc w:val="both"/>
        <w:rPr>
          <w:lang w:eastAsia="ru-RU"/>
        </w:rPr>
      </w:pPr>
    </w:p>
    <w:p w:rsidR="00F619D4" w:rsidRDefault="006B198A" w:rsidP="006B198A">
      <w:pPr>
        <w:pStyle w:val="a8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6B198A">
        <w:rPr>
          <w:sz w:val="28"/>
          <w:szCs w:val="28"/>
        </w:rPr>
        <w:t>Положени</w:t>
      </w:r>
      <w:r w:rsidR="00F26719">
        <w:rPr>
          <w:sz w:val="28"/>
          <w:szCs w:val="28"/>
        </w:rPr>
        <w:t>е</w:t>
      </w:r>
      <w:r w:rsidRPr="006B198A">
        <w:rPr>
          <w:sz w:val="28"/>
          <w:szCs w:val="28"/>
        </w:rPr>
        <w:t xml:space="preserve"> о </w:t>
      </w:r>
      <w:r w:rsidRPr="006B198A">
        <w:rPr>
          <w:bCs/>
          <w:sz w:val="28"/>
          <w:szCs w:val="28"/>
        </w:rPr>
        <w:t xml:space="preserve">комиссиях по соблюдению требований к служебному поведению </w:t>
      </w:r>
      <w:r w:rsidRPr="006B198A">
        <w:rPr>
          <w:sz w:val="28"/>
          <w:szCs w:val="28"/>
        </w:rPr>
        <w:t>муниципальных служащих органов местного самоуправления муниципального образования муниципального района «Койгородский»</w:t>
      </w:r>
      <w:r w:rsidRPr="006B198A">
        <w:rPr>
          <w:i/>
          <w:sz w:val="28"/>
          <w:szCs w:val="28"/>
        </w:rPr>
        <w:t>,</w:t>
      </w:r>
      <w:r w:rsidRPr="006B198A">
        <w:rPr>
          <w:sz w:val="28"/>
          <w:szCs w:val="28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6B198A">
        <w:rPr>
          <w:i/>
          <w:sz w:val="28"/>
          <w:szCs w:val="28"/>
        </w:rPr>
        <w:t xml:space="preserve"> </w:t>
      </w:r>
      <w:r w:rsidRPr="006B198A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14) </w:t>
      </w:r>
      <w:r w:rsidRPr="001A2274">
        <w:rPr>
          <w:sz w:val="28"/>
          <w:szCs w:val="28"/>
        </w:rPr>
        <w:t xml:space="preserve">изложить в </w:t>
      </w:r>
      <w:r w:rsidR="00F26719">
        <w:rPr>
          <w:sz w:val="28"/>
          <w:szCs w:val="28"/>
        </w:rPr>
        <w:t>новой</w:t>
      </w:r>
      <w:r w:rsidRPr="001A2274">
        <w:rPr>
          <w:sz w:val="28"/>
          <w:szCs w:val="28"/>
        </w:rPr>
        <w:t xml:space="preserve"> редакции</w:t>
      </w:r>
      <w:r w:rsidR="00A93860">
        <w:rPr>
          <w:sz w:val="28"/>
          <w:szCs w:val="28"/>
        </w:rPr>
        <w:t xml:space="preserve"> согласно приложению к настоящему постановлению.</w:t>
      </w:r>
    </w:p>
    <w:p w:rsidR="00813E83" w:rsidRPr="0080311F" w:rsidRDefault="00A93860" w:rsidP="0080311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11F" w:rsidRPr="0080311F">
        <w:rPr>
          <w:sz w:val="28"/>
          <w:szCs w:val="28"/>
        </w:rPr>
        <w:t xml:space="preserve">. </w:t>
      </w:r>
      <w:r w:rsidR="00302273" w:rsidRPr="0080311F">
        <w:rPr>
          <w:sz w:val="28"/>
          <w:szCs w:val="28"/>
        </w:rPr>
        <w:t>Н</w:t>
      </w:r>
      <w:r w:rsidR="00813E83" w:rsidRPr="0080311F">
        <w:rPr>
          <w:sz w:val="28"/>
          <w:szCs w:val="28"/>
        </w:rPr>
        <w:t>астоящее постановление вступает в силу со дня</w:t>
      </w:r>
      <w:r w:rsidR="006B519B" w:rsidRPr="0080311F">
        <w:rPr>
          <w:sz w:val="28"/>
          <w:szCs w:val="28"/>
        </w:rPr>
        <w:t xml:space="preserve"> официального </w:t>
      </w:r>
      <w:r w:rsidR="00813E83" w:rsidRPr="0080311F">
        <w:rPr>
          <w:sz w:val="28"/>
          <w:szCs w:val="28"/>
        </w:rPr>
        <w:t xml:space="preserve"> опубликования в информационном вестнике Совета и администрации МР «Койгородский</w:t>
      </w:r>
      <w:r w:rsidR="0080311F">
        <w:rPr>
          <w:sz w:val="28"/>
          <w:szCs w:val="28"/>
        </w:rPr>
        <w:t>»</w:t>
      </w:r>
      <w:r w:rsidR="00813E83" w:rsidRPr="0080311F">
        <w:rPr>
          <w:sz w:val="28"/>
          <w:szCs w:val="28"/>
        </w:rPr>
        <w:t>.</w:t>
      </w:r>
    </w:p>
    <w:p w:rsidR="00032ED6" w:rsidRPr="0080311F" w:rsidRDefault="00032ED6" w:rsidP="00B62B61">
      <w:pPr>
        <w:pStyle w:val="ConsPlusNormal"/>
        <w:ind w:firstLine="540"/>
        <w:jc w:val="both"/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0311F" w:rsidRDefault="0080311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Исполняющий обязанности</w:t>
      </w:r>
    </w:p>
    <w:p w:rsidR="0036467E" w:rsidRDefault="0080311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36467E">
        <w:rPr>
          <w:b w:val="0"/>
          <w:bCs w:val="0"/>
          <w:sz w:val="28"/>
          <w:szCs w:val="28"/>
        </w:rPr>
        <w:t>уководител</w:t>
      </w:r>
      <w:r>
        <w:rPr>
          <w:b w:val="0"/>
          <w:bCs w:val="0"/>
          <w:sz w:val="28"/>
          <w:szCs w:val="28"/>
        </w:rPr>
        <w:t>я</w:t>
      </w:r>
      <w:r w:rsidR="0036467E">
        <w:rPr>
          <w:b w:val="0"/>
          <w:bCs w:val="0"/>
          <w:sz w:val="28"/>
          <w:szCs w:val="28"/>
        </w:rPr>
        <w:t xml:space="preserve">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</w:t>
      </w:r>
      <w:r w:rsidR="0080311F">
        <w:rPr>
          <w:b w:val="0"/>
          <w:bCs w:val="0"/>
          <w:sz w:val="28"/>
          <w:szCs w:val="28"/>
        </w:rPr>
        <w:t xml:space="preserve"> </w:t>
      </w:r>
      <w:r w:rsidR="0036467E">
        <w:rPr>
          <w:b w:val="0"/>
          <w:bCs w:val="0"/>
          <w:sz w:val="28"/>
          <w:szCs w:val="28"/>
        </w:rPr>
        <w:t xml:space="preserve">      </w:t>
      </w:r>
      <w:r w:rsidR="0002090C">
        <w:rPr>
          <w:b w:val="0"/>
          <w:bCs w:val="0"/>
          <w:sz w:val="28"/>
          <w:szCs w:val="28"/>
        </w:rPr>
        <w:t xml:space="preserve">       </w:t>
      </w:r>
      <w:r w:rsidR="0036467E">
        <w:rPr>
          <w:b w:val="0"/>
          <w:bCs w:val="0"/>
          <w:sz w:val="28"/>
          <w:szCs w:val="28"/>
        </w:rPr>
        <w:t xml:space="preserve">             </w:t>
      </w:r>
      <w:r w:rsidR="0080311F">
        <w:rPr>
          <w:b w:val="0"/>
          <w:bCs w:val="0"/>
          <w:sz w:val="28"/>
          <w:szCs w:val="28"/>
        </w:rPr>
        <w:t>Т.А. Жабская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05477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p w:rsidR="00A93860" w:rsidRDefault="00A93860" w:rsidP="0036467E">
      <w:pPr>
        <w:pStyle w:val="ConsPlusTitle"/>
        <w:widowControl/>
        <w:jc w:val="right"/>
        <w:rPr>
          <w:b w:val="0"/>
          <w:bCs w:val="0"/>
        </w:rPr>
      </w:pPr>
    </w:p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lastRenderedPageBreak/>
        <w:t xml:space="preserve">Приложение </w:t>
      </w:r>
    </w:p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t xml:space="preserve">к постановлению </w:t>
      </w:r>
    </w:p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t>администрации МР «Койгородский»</w:t>
      </w:r>
    </w:p>
    <w:p w:rsidR="00A93860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  <w:r w:rsidRPr="00A93860">
        <w:rPr>
          <w:szCs w:val="24"/>
        </w:rPr>
        <w:t xml:space="preserve">от </w:t>
      </w:r>
      <w:r>
        <w:rPr>
          <w:szCs w:val="24"/>
        </w:rPr>
        <w:t>19.11.2020</w:t>
      </w:r>
      <w:r w:rsidRPr="00A93860">
        <w:rPr>
          <w:szCs w:val="24"/>
        </w:rPr>
        <w:t xml:space="preserve"> № </w:t>
      </w:r>
      <w:r>
        <w:rPr>
          <w:szCs w:val="24"/>
        </w:rPr>
        <w:t>30/11</w:t>
      </w:r>
    </w:p>
    <w:p w:rsidR="00A93860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A93860" w:rsidRPr="00034492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  <w:r>
        <w:rPr>
          <w:szCs w:val="24"/>
        </w:rPr>
        <w:t>«</w:t>
      </w:r>
      <w:r w:rsidRPr="00034492">
        <w:rPr>
          <w:szCs w:val="24"/>
        </w:rPr>
        <w:t>Утверждено</w:t>
      </w:r>
    </w:p>
    <w:p w:rsidR="00A93860" w:rsidRPr="00034492" w:rsidRDefault="00A93860" w:rsidP="00A93860">
      <w:pPr>
        <w:pStyle w:val="ConsPlusNormal"/>
        <w:jc w:val="right"/>
        <w:rPr>
          <w:sz w:val="24"/>
          <w:szCs w:val="24"/>
        </w:rPr>
      </w:pPr>
      <w:r w:rsidRPr="00034492">
        <w:rPr>
          <w:sz w:val="24"/>
          <w:szCs w:val="24"/>
        </w:rPr>
        <w:t>постановлением администрации</w:t>
      </w:r>
    </w:p>
    <w:p w:rsidR="00A93860" w:rsidRPr="004D46F4" w:rsidRDefault="00A93860" w:rsidP="00A93860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  <w:r>
        <w:rPr>
          <w:szCs w:val="24"/>
        </w:rPr>
        <w:t>МР</w:t>
      </w:r>
      <w:r w:rsidRPr="004D46F4">
        <w:rPr>
          <w:szCs w:val="24"/>
        </w:rPr>
        <w:t xml:space="preserve"> «</w:t>
      </w:r>
      <w:r>
        <w:rPr>
          <w:szCs w:val="24"/>
        </w:rPr>
        <w:t>Койгородский</w:t>
      </w:r>
      <w:r w:rsidRPr="004D46F4">
        <w:rPr>
          <w:szCs w:val="24"/>
        </w:rPr>
        <w:t>»</w:t>
      </w:r>
    </w:p>
    <w:p w:rsidR="00A93860" w:rsidRPr="00034492" w:rsidRDefault="00A93860" w:rsidP="00A93860">
      <w:pPr>
        <w:jc w:val="right"/>
        <w:rPr>
          <w:szCs w:val="24"/>
        </w:rPr>
      </w:pPr>
      <w:r>
        <w:rPr>
          <w:szCs w:val="24"/>
        </w:rPr>
        <w:t>от 28.07. 2016</w:t>
      </w:r>
      <w:r w:rsidRPr="00034492">
        <w:rPr>
          <w:szCs w:val="24"/>
        </w:rPr>
        <w:t xml:space="preserve"> г. № </w:t>
      </w:r>
      <w:r>
        <w:rPr>
          <w:szCs w:val="24"/>
        </w:rPr>
        <w:t>43/07</w:t>
      </w:r>
    </w:p>
    <w:p w:rsidR="00A93860" w:rsidRPr="00034492" w:rsidRDefault="00A93860" w:rsidP="00A93860">
      <w:pPr>
        <w:autoSpaceDE w:val="0"/>
        <w:autoSpaceDN w:val="0"/>
        <w:adjustRightInd w:val="0"/>
        <w:jc w:val="right"/>
        <w:rPr>
          <w:szCs w:val="24"/>
        </w:rPr>
      </w:pPr>
      <w:r w:rsidRPr="00034492">
        <w:rPr>
          <w:szCs w:val="24"/>
        </w:rPr>
        <w:t>(приложение</w:t>
      </w:r>
      <w:r>
        <w:rPr>
          <w:szCs w:val="24"/>
        </w:rPr>
        <w:t xml:space="preserve"> 14</w:t>
      </w:r>
      <w:r w:rsidRPr="00034492">
        <w:rPr>
          <w:szCs w:val="24"/>
        </w:rPr>
        <w:t>)</w:t>
      </w:r>
    </w:p>
    <w:p w:rsidR="00A93860" w:rsidRPr="00202D6B" w:rsidRDefault="00A93860" w:rsidP="00A93860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</w:p>
    <w:p w:rsidR="00A93860" w:rsidRPr="00202D6B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A93860" w:rsidRPr="00837DCE" w:rsidRDefault="00A93860" w:rsidP="00A9386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37DCE">
        <w:rPr>
          <w:b/>
          <w:szCs w:val="24"/>
        </w:rPr>
        <w:t xml:space="preserve">Положение о </w:t>
      </w:r>
      <w:r w:rsidRPr="00837DCE">
        <w:rPr>
          <w:b/>
          <w:bCs/>
          <w:szCs w:val="24"/>
        </w:rPr>
        <w:t xml:space="preserve">комиссиях по соблюдению требований к служебному поведению </w:t>
      </w:r>
      <w:r w:rsidRPr="00837DCE">
        <w:rPr>
          <w:b/>
          <w:szCs w:val="24"/>
        </w:rPr>
        <w:t xml:space="preserve">муниципальных служащих органов местного самоуправления муниципального образования </w:t>
      </w:r>
      <w:r>
        <w:rPr>
          <w:b/>
          <w:szCs w:val="24"/>
        </w:rPr>
        <w:t xml:space="preserve">муниципального района </w:t>
      </w:r>
      <w:r w:rsidRPr="00837DCE">
        <w:rPr>
          <w:b/>
          <w:szCs w:val="24"/>
        </w:rPr>
        <w:t>«</w:t>
      </w:r>
      <w:r>
        <w:rPr>
          <w:b/>
          <w:szCs w:val="24"/>
        </w:rPr>
        <w:t>Койгородский»</w:t>
      </w:r>
      <w:r w:rsidRPr="00837DCE">
        <w:rPr>
          <w:b/>
          <w:i/>
          <w:szCs w:val="24"/>
        </w:rPr>
        <w:t>,</w:t>
      </w:r>
      <w:r w:rsidRPr="00837DCE">
        <w:rPr>
          <w:b/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837DCE">
        <w:rPr>
          <w:b/>
          <w:i/>
          <w:szCs w:val="24"/>
        </w:rPr>
        <w:t xml:space="preserve"> </w:t>
      </w:r>
      <w:r w:rsidRPr="00837DCE">
        <w:rPr>
          <w:b/>
          <w:bCs/>
          <w:szCs w:val="24"/>
        </w:rPr>
        <w:t>и урегулированию конфликта интересов</w:t>
      </w:r>
    </w:p>
    <w:p w:rsidR="00A93860" w:rsidRPr="00202D6B" w:rsidRDefault="00A93860" w:rsidP="00A93860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муниципального образования муниципального района «Койгородский», органах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(далее – органы), в соответствии с Федеральным законом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3. Основной задачей комиссий является содействие органам: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в обеспечении соблюдения муниципальными служащими, замещающими должности муниципальной службы в органе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025AC">
          <w:t>законом</w:t>
        </w:r>
      </w:hyperlink>
      <w:r w:rsidRPr="00F025AC">
        <w:t xml:space="preserve"> от 25 декабря 2008 года № 273-ФЗ «О противодействии коррупции», другими федеральными законами, нормативными правовыми актами Республики Коми,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в осуществлении в органе мер по предупреждению коррупции;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8" w:history="1">
        <w:r w:rsidRPr="00F025AC">
          <w:t>статьей 12</w:t>
        </w:r>
      </w:hyperlink>
      <w:r w:rsidRPr="00F025AC">
        <w:t xml:space="preserve">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администрации муниципального образования по контракту). 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руководителей администраций по контракту, рассматриваются комиссией муниципального образования муниципального района «Койгородский» по противодействию коррупции в установленном порядке.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6. Состав комиссии утверждается правовым актом органа.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7.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8. В состав комиссии входят: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заместитель руководителя органа (председатель комиссии), специалист, ответственный за ведение кадрового учета органа (секретарь комиссии), муниципальные служащие юридического (правового) подразделения, других подразделений органа, определяемые его руководителем;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представитель администрации муниципального района «Койгородский»;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1" w:name="Par62"/>
      <w:bookmarkEnd w:id="1"/>
      <w:r w:rsidRPr="00F025AC"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A93860" w:rsidRPr="00F025AC" w:rsidRDefault="00A93860" w:rsidP="00F025AC">
      <w:pPr>
        <w:pStyle w:val="a8"/>
        <w:ind w:firstLine="567"/>
        <w:jc w:val="both"/>
      </w:pPr>
      <w:bookmarkStart w:id="2" w:name="Par63"/>
      <w:bookmarkEnd w:id="2"/>
      <w:r w:rsidRPr="00F025AC">
        <w:t>9. Руководитель органа может принять решение о включении в состав комиссии: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представителя общественного совета, образованного при органе;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представителей общественных объединений;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представителя профсоюзной организации, действующей в установленном порядке в органе;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г) депутатов представительного органа соответствующего муниципального образования.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10. Лица, указанные в подпунктах «б» и </w:t>
      </w:r>
      <w:hyperlink w:anchor="Par62" w:history="1">
        <w:r w:rsidRPr="00F025AC">
          <w:t>«в» пункта 8</w:t>
        </w:r>
      </w:hyperlink>
      <w:r w:rsidRPr="00F025AC">
        <w:t xml:space="preserve"> и в </w:t>
      </w:r>
      <w:hyperlink w:anchor="Par63" w:history="1">
        <w:r w:rsidRPr="00F025AC">
          <w:t>пункте 9</w:t>
        </w:r>
      </w:hyperlink>
      <w:r w:rsidRPr="00F025AC"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«Койгородский»,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органе, представительным органом соответствующего муниципального образования на основании запроса руководителя органа.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11.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13. В заседаниях комиссии с правом совещательного голоса участвуют: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</w:t>
      </w:r>
      <w:r w:rsidRPr="00F025AC">
        <w:lastRenderedPageBreak/>
        <w:t>служащего, в отношении которого комиссией рассматривается этот вопрос, или любого члена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860" w:rsidRPr="00F025AC" w:rsidRDefault="00A93860" w:rsidP="00F025AC">
      <w:pPr>
        <w:pStyle w:val="a8"/>
        <w:ind w:firstLine="567"/>
        <w:jc w:val="both"/>
      </w:pPr>
      <w:bookmarkStart w:id="3" w:name="Par77"/>
      <w:bookmarkEnd w:id="3"/>
      <w:r w:rsidRPr="00F025AC">
        <w:t>16. Основаниями для проведения заседания комиссии являются: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представление руководителем органа доклада о результатах проверки и материалов проверки, проведенной в соответствии с </w:t>
      </w:r>
      <w:hyperlink r:id="rId9" w:history="1">
        <w:r w:rsidRPr="00F025AC">
          <w:t>Положением</w:t>
        </w:r>
      </w:hyperlink>
      <w:r w:rsidRPr="00F025AC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образованиях сельских поселений, расположенных в границах муниципального образования муниципального района «Койгородский», и муниципальными служащими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образований сельских поселений, расположенных в границах муниципального образования муниципального района «Койгородский», и соблюдения муниципальными служащими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образований сельских поселений, расположенных в границах муниципального образования муниципального района «Койгородский», требований к служебному поведению, свидетельствующих: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4" w:name="Par80"/>
      <w:bookmarkEnd w:id="4"/>
      <w:r w:rsidRPr="00F025A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5" w:name="Par82"/>
      <w:bookmarkEnd w:id="5"/>
      <w:r w:rsidRPr="00F025AC">
        <w:t>б) поступившее в установленном порядке специалисту, ответственному за ведение кадрового учета органа: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обращение гражданина, замещавшего должность муниципальной службы в органе,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 и (или) выполнение в данной организации работы (оказания услуги) в соответствии со </w:t>
      </w:r>
      <w:hyperlink r:id="rId10" w:history="1">
        <w:r w:rsidRPr="00F025AC">
          <w:t>статьей 12</w:t>
        </w:r>
      </w:hyperlink>
      <w:r w:rsidRPr="00F025AC">
        <w:t xml:space="preserve"> Федерального закона от 25 декабря 2008 года № 273-ФЗ «О противодействии коррупции»;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6" w:name="Par86"/>
      <w:bookmarkEnd w:id="6"/>
      <w:r w:rsidRPr="00F025AC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lastRenderedPageBreak/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t>поступившего обращения муниципального служащего, замещающего должность руководителя администрации муниципального образования по контракту,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A93860" w:rsidRPr="00F025AC" w:rsidRDefault="00A93860" w:rsidP="00F025AC">
      <w:pPr>
        <w:pStyle w:val="a8"/>
        <w:ind w:firstLine="567"/>
        <w:jc w:val="both"/>
        <w:rPr>
          <w:rFonts w:eastAsia="Calibri"/>
          <w:bCs/>
        </w:rPr>
      </w:pPr>
      <w:bookmarkStart w:id="7" w:name="Par91"/>
      <w:bookmarkEnd w:id="7"/>
      <w:r w:rsidRPr="00F025AC">
        <w:rPr>
          <w:rFonts w:eastAsia="Calibri"/>
          <w:bCs/>
        </w:rPr>
        <w:t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bookmarkStart w:id="8" w:name="Par93"/>
      <w:bookmarkEnd w:id="8"/>
      <w:r w:rsidRPr="00F025AC">
        <w:rPr>
          <w:bCs/>
        </w:rPr>
        <w:t xml:space="preserve">д) поступившее в соответствии с </w:t>
      </w:r>
      <w:hyperlink r:id="rId11" w:history="1">
        <w:r w:rsidRPr="00F025AC">
          <w:rPr>
            <w:bCs/>
          </w:rPr>
          <w:t>частью 4 статьи 12</w:t>
        </w:r>
      </w:hyperlink>
      <w:r w:rsidRPr="00F025AC">
        <w:rPr>
          <w:bCs/>
        </w:rPr>
        <w:t xml:space="preserve"> Федерального закона от 25 декабря 2008 года № 273-ФЗ «О противодействии коррупции» </w:t>
      </w:r>
      <w:r w:rsidRPr="00F025AC">
        <w:t xml:space="preserve">и статьей 64.1 Трудового кодекса Российской Федерации </w:t>
      </w:r>
      <w:r w:rsidRPr="00F025AC">
        <w:rPr>
          <w:bCs/>
        </w:rPr>
        <w:t xml:space="preserve">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</w:t>
      </w:r>
      <w:r w:rsidRPr="00F025AC"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органе, </w:t>
      </w:r>
      <w:r w:rsidRPr="00F025AC">
        <w:rPr>
          <w:bCs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9F1437" w:rsidRPr="00F025AC">
        <w:rPr>
          <w:bCs/>
        </w:rPr>
        <w:t>ции комиссией не рассматривался;</w:t>
      </w:r>
    </w:p>
    <w:p w:rsidR="009F1437" w:rsidRPr="00F025AC" w:rsidRDefault="009F1437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е) иные вопросы, в рамках противодействия коррупции в органах.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18. Обращение, указанное в абзаце втором подпункта «б» пункта 16 настоящего Положения, подается гражданином, замещавшим должность муниципальной службы в органе, в кадровую службу (специалисту, ответственному за ведение кадрового учета) органа.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2" w:history="1">
        <w:r w:rsidRPr="00F025AC">
          <w:t>статьи 12</w:t>
        </w:r>
      </w:hyperlink>
      <w:r w:rsidRPr="00F025AC">
        <w:t xml:space="preserve">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19. Обращение, указанное в абзаце втором подпункта «б» пункта 16 настоящего Положения, может быть подано муниципальным служащим, планирующим свое </w:t>
      </w:r>
      <w:r w:rsidRPr="00F025AC"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A93860" w:rsidRPr="00F025AC" w:rsidRDefault="00913A92" w:rsidP="00F025AC">
      <w:pPr>
        <w:pStyle w:val="a8"/>
        <w:ind w:firstLine="567"/>
        <w:jc w:val="both"/>
      </w:pPr>
      <w:r w:rsidRPr="00F025AC">
        <w:t>20. Уведомления</w:t>
      </w:r>
      <w:r w:rsidR="00A93860" w:rsidRPr="00F025AC">
        <w:t>, указанн</w:t>
      </w:r>
      <w:r w:rsidRPr="00F025AC">
        <w:t>ые</w:t>
      </w:r>
      <w:r w:rsidR="00A93860" w:rsidRPr="00F025AC">
        <w:t xml:space="preserve"> в </w:t>
      </w:r>
      <w:hyperlink w:anchor="Par39" w:history="1">
        <w:r w:rsidR="00190F14" w:rsidRPr="00F025AC">
          <w:rPr>
            <w:rFonts w:ascii="Arial" w:hAnsi="Arial" w:cs="Arial"/>
            <w:sz w:val="20"/>
          </w:rPr>
          <w:t>абзаце четвертом подпункта «б</w:t>
        </w:r>
      </w:hyperlink>
      <w:r w:rsidR="00190F14" w:rsidRPr="00F025AC">
        <w:t>»</w:t>
      </w:r>
      <w:r w:rsidR="00190F14" w:rsidRPr="00F025AC">
        <w:rPr>
          <w:rFonts w:ascii="Arial" w:hAnsi="Arial" w:cs="Arial"/>
          <w:sz w:val="20"/>
        </w:rPr>
        <w:t xml:space="preserve">, </w:t>
      </w:r>
      <w:hyperlink w:anchor="Par41" w:history="1">
        <w:r w:rsidR="00190F14" w:rsidRPr="00F025AC">
          <w:rPr>
            <w:rFonts w:ascii="Arial" w:hAnsi="Arial" w:cs="Arial"/>
            <w:sz w:val="20"/>
          </w:rPr>
          <w:t xml:space="preserve">абзаце втором подпункта «в» </w:t>
        </w:r>
      </w:hyperlink>
      <w:r w:rsidR="00A93860" w:rsidRPr="00F025AC">
        <w:t xml:space="preserve"> пункта 16 настоящего Положения, </w:t>
      </w:r>
      <w:r w:rsidR="00137F59" w:rsidRPr="00F025AC">
        <w:rPr>
          <w:rFonts w:ascii="Arial" w:hAnsi="Arial" w:cs="Arial"/>
          <w:sz w:val="20"/>
        </w:rPr>
        <w:t>обращение, указанно</w:t>
      </w:r>
      <w:r w:rsidR="00190F14" w:rsidRPr="00F025AC">
        <w:rPr>
          <w:rFonts w:ascii="Arial" w:hAnsi="Arial" w:cs="Arial"/>
          <w:sz w:val="20"/>
        </w:rPr>
        <w:t xml:space="preserve">е в </w:t>
      </w:r>
      <w:hyperlink w:anchor="Par45" w:history="1">
        <w:r w:rsidR="00190F14" w:rsidRPr="00F025AC">
          <w:rPr>
            <w:rFonts w:ascii="Arial" w:hAnsi="Arial" w:cs="Arial"/>
            <w:sz w:val="20"/>
          </w:rPr>
          <w:t>абзаце шестом подпункта «в» пункта 16</w:t>
        </w:r>
      </w:hyperlink>
      <w:r w:rsidR="00190F14" w:rsidRPr="00F025AC">
        <w:rPr>
          <w:rFonts w:ascii="Arial" w:hAnsi="Arial" w:cs="Arial"/>
          <w:sz w:val="20"/>
        </w:rPr>
        <w:t xml:space="preserve"> настоящего Положения</w:t>
      </w:r>
      <w:r w:rsidR="00190F14" w:rsidRPr="00F025AC">
        <w:t xml:space="preserve"> </w:t>
      </w:r>
      <w:r w:rsidR="00A93860" w:rsidRPr="00F025AC">
        <w:t>рассматрива</w:t>
      </w:r>
      <w:r w:rsidR="00137F59" w:rsidRPr="00F025AC">
        <w:t>ю</w:t>
      </w:r>
      <w:r w:rsidR="00A93860" w:rsidRPr="00F025AC">
        <w:t>тся кадровой службой (специалистом, ответственным за ведение кадрового учета) органа, которая(ый) осуществляет подготовку мотивированного заключения по результатам рассмотрения уведомлени</w:t>
      </w:r>
      <w:r w:rsidR="00137F59" w:rsidRPr="00F025AC">
        <w:t>й и обращения</w:t>
      </w:r>
      <w:r w:rsidR="00A93860" w:rsidRPr="00F025AC">
        <w:t>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21. Уведомление, указанное в подпункте «д» пункта 16 настоящего Положения, рассматривается кадровой службой (специалистом, ответственным за ведение кадрового учета) органа, которая(ый) осуществляет подготовку мотивированного заключения о соблюдении гражданином, замещавшим должность муниципальной службы в органе, требований статьи 12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22. При подготовке мотивированного заключения по результатам рассмотрения обращени</w:t>
      </w:r>
      <w:r w:rsidR="00137F59" w:rsidRPr="00F025AC">
        <w:t>й</w:t>
      </w:r>
      <w:r w:rsidRPr="00F025AC">
        <w:t>, указанн</w:t>
      </w:r>
      <w:r w:rsidR="00137F59" w:rsidRPr="00F025AC">
        <w:t>ых</w:t>
      </w:r>
      <w:r w:rsidRPr="00F025AC">
        <w:t xml:space="preserve"> в </w:t>
      </w:r>
      <w:hyperlink w:anchor="Par37" w:history="1">
        <w:r w:rsidR="00EC2F69" w:rsidRPr="00F025AC">
          <w:t>абзаце втором подпункта «б</w:t>
        </w:r>
      </w:hyperlink>
      <w:r w:rsidR="00EC2F69" w:rsidRPr="00F025AC">
        <w:t xml:space="preserve">», </w:t>
      </w:r>
      <w:hyperlink w:anchor="Par45" w:history="1">
        <w:r w:rsidR="00EC2F69" w:rsidRPr="00F025AC">
          <w:t>абзаце шестом подпункта «в» пункта 12</w:t>
        </w:r>
      </w:hyperlink>
      <w:r w:rsidR="00EC2F69" w:rsidRPr="00F025AC">
        <w:t xml:space="preserve"> настоящего Положения, или уведомлений, указанных в </w:t>
      </w:r>
      <w:hyperlink w:anchor="Par39" w:history="1">
        <w:r w:rsidR="00EC2F69" w:rsidRPr="00F025AC">
          <w:t>абзаце четвертом подпункта «б</w:t>
        </w:r>
      </w:hyperlink>
      <w:r w:rsidR="00EC2F69" w:rsidRPr="00F025AC">
        <w:t xml:space="preserve">», </w:t>
      </w:r>
      <w:hyperlink w:anchor="Par41" w:history="1">
        <w:r w:rsidR="00EC2F69" w:rsidRPr="00F025AC">
          <w:t>абзаце втором подпункта «в</w:t>
        </w:r>
      </w:hyperlink>
      <w:r w:rsidR="00EC2F69" w:rsidRPr="00F025AC">
        <w:t xml:space="preserve">» и </w:t>
      </w:r>
      <w:hyperlink w:anchor="Par48" w:history="1">
        <w:r w:rsidR="00EC2F69" w:rsidRPr="00F025AC">
          <w:t xml:space="preserve">подпункте «д» </w:t>
        </w:r>
      </w:hyperlink>
      <w:r w:rsidRPr="00F025AC">
        <w:t>пункта 16 настоящего Положения, должностные лица кадровой службы (специалист, ответственный за ведение кадрового учета) органа имеют(ет)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2F69" w:rsidRPr="00F025AC" w:rsidRDefault="00DF0498" w:rsidP="00F025AC">
      <w:pPr>
        <w:pStyle w:val="a8"/>
        <w:ind w:firstLine="567"/>
        <w:jc w:val="both"/>
      </w:pPr>
      <w:r w:rsidRPr="00F025AC">
        <w:t>23</w:t>
      </w:r>
      <w:r w:rsidR="00EC2F69" w:rsidRPr="00F025AC">
        <w:t xml:space="preserve">. Мотивированные заключения, предусмотренные </w:t>
      </w:r>
      <w:hyperlink w:anchor="Par50" w:history="1">
        <w:r w:rsidR="00EC2F69" w:rsidRPr="00F025AC">
          <w:t xml:space="preserve">пунктами </w:t>
        </w:r>
      </w:hyperlink>
      <w:r w:rsidR="00392466" w:rsidRPr="00F025AC">
        <w:t>18</w:t>
      </w:r>
      <w:r w:rsidR="00EC2F69" w:rsidRPr="00F025AC">
        <w:t xml:space="preserve">, </w:t>
      </w:r>
      <w:r w:rsidR="00392466" w:rsidRPr="00F025AC">
        <w:t>20</w:t>
      </w:r>
      <w:r w:rsidR="00EC2F69" w:rsidRPr="00F025AC">
        <w:t xml:space="preserve">, </w:t>
      </w:r>
      <w:r w:rsidR="00392466" w:rsidRPr="00F025AC">
        <w:t xml:space="preserve">21 </w:t>
      </w:r>
      <w:r w:rsidR="00EC2F69" w:rsidRPr="00F025AC">
        <w:t>настоящего Положения, должны содержать: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 xml:space="preserve">а) информацию, изложенную в обращениях или уведомлениях, указанных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1C5D01" w:rsidRPr="00F025AC">
          <w:t>четвертом подпункта «</w:t>
        </w:r>
        <w:r w:rsidRPr="00F025AC">
          <w:t>б</w:t>
        </w:r>
      </w:hyperlink>
      <w:r w:rsidR="001C5D01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1C5D01" w:rsidRPr="00F025AC">
          <w:t>шестом подпункта «</w:t>
        </w:r>
        <w:r w:rsidRPr="00F025AC">
          <w:t>в</w:t>
        </w:r>
      </w:hyperlink>
      <w:r w:rsidR="001C5D01" w:rsidRPr="00F025AC">
        <w:t>»</w:t>
      </w:r>
      <w:r w:rsidRPr="00F025AC">
        <w:t xml:space="preserve"> и </w:t>
      </w:r>
      <w:hyperlink w:anchor="Par48" w:history="1">
        <w:r w:rsidR="001C5D01" w:rsidRPr="00F025AC">
          <w:t>подпункте «</w:t>
        </w:r>
        <w:r w:rsidRPr="00F025AC">
          <w:t>д</w:t>
        </w:r>
        <w:r w:rsidR="001C5D01" w:rsidRPr="00F025AC">
          <w:t>»</w:t>
        </w:r>
        <w:r w:rsidRPr="00F025AC">
          <w:t xml:space="preserve"> пункта 1</w:t>
        </w:r>
      </w:hyperlink>
      <w:r w:rsidR="00392466" w:rsidRPr="00F025AC">
        <w:t>6</w:t>
      </w:r>
      <w:r w:rsidRPr="00F025AC">
        <w:t xml:space="preserve"> настоящего Положения;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 xml:space="preserve">в) мотивированный вывод по результатам предварительного рассмотрения обращений и уведомлений, указанных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1C5D01" w:rsidRPr="00F025AC">
          <w:t>четвертом подпункта «</w:t>
        </w:r>
        <w:r w:rsidRPr="00F025AC">
          <w:t>б</w:t>
        </w:r>
      </w:hyperlink>
      <w:r w:rsidR="001C5D01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1C5D01" w:rsidRPr="00F025AC">
          <w:t>шестом подпункта «</w:t>
        </w:r>
        <w:r w:rsidRPr="00F025AC">
          <w:t>в</w:t>
        </w:r>
      </w:hyperlink>
      <w:r w:rsidR="001C5D01" w:rsidRPr="00F025AC">
        <w:t>»</w:t>
      </w:r>
      <w:r w:rsidRPr="00F025AC">
        <w:t xml:space="preserve"> и </w:t>
      </w:r>
      <w:hyperlink w:anchor="Par48" w:history="1">
        <w:r w:rsidR="001C5D01" w:rsidRPr="00F025AC">
          <w:t>подпункте «</w:t>
        </w:r>
        <w:r w:rsidRPr="00F025AC">
          <w:t>д</w:t>
        </w:r>
        <w:r w:rsidR="001C5D01" w:rsidRPr="00F025AC">
          <w:t>»</w:t>
        </w:r>
        <w:r w:rsidRPr="00F025AC">
          <w:t xml:space="preserve"> пункта 1</w:t>
        </w:r>
      </w:hyperlink>
      <w:r w:rsidR="00392466" w:rsidRPr="00F025AC">
        <w:t>6</w:t>
      </w:r>
      <w:r w:rsidRPr="00F025AC">
        <w:t xml:space="preserve"> настоящего Положения, а также рекомендации для принятия одного из решений в соответствии с </w:t>
      </w:r>
      <w:hyperlink w:anchor="Par81" w:history="1">
        <w:r w:rsidRPr="00F025AC">
          <w:t xml:space="preserve">пунктами </w:t>
        </w:r>
      </w:hyperlink>
      <w:r w:rsidR="0002090C" w:rsidRPr="00F025AC">
        <w:t>32</w:t>
      </w:r>
      <w:r w:rsidR="001C5D01" w:rsidRPr="00F025AC">
        <w:t xml:space="preserve">, </w:t>
      </w:r>
      <w:r w:rsidR="0002090C" w:rsidRPr="00F025AC">
        <w:t>34</w:t>
      </w:r>
      <w:r w:rsidR="001C5D01" w:rsidRPr="00F025AC">
        <w:t xml:space="preserve">, </w:t>
      </w:r>
      <w:r w:rsidR="0002090C" w:rsidRPr="00F025AC">
        <w:t>36</w:t>
      </w:r>
      <w:r w:rsidR="001C5D01" w:rsidRPr="00F025AC">
        <w:t xml:space="preserve"> </w:t>
      </w:r>
      <w:r w:rsidRPr="00F025AC">
        <w:t>настояще</w:t>
      </w:r>
      <w:r w:rsidR="001C5D01" w:rsidRPr="00F025AC">
        <w:t>го Положения или иного решения.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 xml:space="preserve">Подготовка мотивированных заключений, предусмотренных </w:t>
      </w:r>
      <w:hyperlink w:anchor="Par50" w:history="1">
        <w:r w:rsidRPr="00F025AC">
          <w:t xml:space="preserve">пунктами </w:t>
        </w:r>
      </w:hyperlink>
      <w:r w:rsidR="000C3FD2" w:rsidRPr="00F025AC">
        <w:t xml:space="preserve">18, 20, 21 </w:t>
      </w:r>
      <w:r w:rsidRPr="00F025AC">
        <w:t>настоящего Положения, по результатам рассмотрения обращений и уведомлений, указанных</w:t>
      </w:r>
      <w:r w:rsidR="000C3FD2" w:rsidRPr="00F025AC">
        <w:t xml:space="preserve"> в</w:t>
      </w:r>
      <w:r w:rsidRPr="00F025AC">
        <w:t xml:space="preserve">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02090C" w:rsidRPr="00F025AC">
          <w:t>четвертом подпункта «</w:t>
        </w:r>
        <w:r w:rsidRPr="00F025AC">
          <w:t>б</w:t>
        </w:r>
      </w:hyperlink>
      <w:r w:rsidR="0002090C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02090C" w:rsidRPr="00F025AC">
          <w:t>шестом подпункта «</w:t>
        </w:r>
        <w:r w:rsidRPr="00F025AC">
          <w:t>в</w:t>
        </w:r>
      </w:hyperlink>
      <w:r w:rsidR="0002090C" w:rsidRPr="00F025AC">
        <w:t>»</w:t>
      </w:r>
      <w:r w:rsidRPr="00F025AC">
        <w:t xml:space="preserve"> и </w:t>
      </w:r>
      <w:hyperlink w:anchor="Par48" w:history="1">
        <w:r w:rsidR="0002090C" w:rsidRPr="00F025AC">
          <w:t>подпункте «</w:t>
        </w:r>
        <w:r w:rsidRPr="00F025AC">
          <w:t>д</w:t>
        </w:r>
        <w:r w:rsidR="0002090C" w:rsidRPr="00F025AC">
          <w:t>»</w:t>
        </w:r>
        <w:r w:rsidRPr="00F025AC">
          <w:t xml:space="preserve"> пункта 1</w:t>
        </w:r>
      </w:hyperlink>
      <w:r w:rsidR="000C3FD2" w:rsidRPr="00F025AC">
        <w:t>6</w:t>
      </w:r>
      <w:r w:rsidRPr="00F025AC">
        <w:t xml:space="preserve"> настоящего Положения, поступивших от гражданина, замещавшего должность муниципальной службы в </w:t>
      </w:r>
      <w:r w:rsidR="004B2AF4" w:rsidRPr="00F025AC">
        <w:t>кадровой службе (специалиста, ответственного за ведение кадрового учета) органа</w:t>
      </w:r>
      <w:r w:rsidRPr="00F025AC">
        <w:t xml:space="preserve">, муниципального служащего, замещающего должность муниципальной службы </w:t>
      </w:r>
      <w:r w:rsidR="004B2AF4" w:rsidRPr="00F025AC">
        <w:t>в кадровой службе (специалиста, ответственного за ведение кадрового учета) органа</w:t>
      </w:r>
      <w:r w:rsidRPr="00F025AC">
        <w:t>, осуществляется председателем комиссии или его заместителем.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24</w:t>
      </w:r>
      <w:r w:rsidR="00DF2585" w:rsidRPr="00F025AC">
        <w:rPr>
          <w:bCs/>
        </w:rPr>
        <w:t>.</w:t>
      </w:r>
      <w:r w:rsidR="00A93860" w:rsidRPr="00F025AC">
        <w:rPr>
          <w:bCs/>
        </w:rPr>
        <w:t xml:space="preserve">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 xml:space="preserve">а) в </w:t>
      </w:r>
      <w:r w:rsidRPr="00F025AC">
        <w:t>10</w:t>
      </w:r>
      <w:r w:rsidRPr="00F025AC">
        <w:rPr>
          <w:bCs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F025AC">
        <w:t>20</w:t>
      </w:r>
      <w:r w:rsidRPr="00F025AC">
        <w:rPr>
          <w:bCs/>
        </w:rPr>
        <w:t xml:space="preserve"> дней со дня поступления указанной информации, за исключением случая, предусмотренного пунктом 2</w:t>
      </w:r>
      <w:r w:rsidR="00DF0498" w:rsidRPr="00F025AC">
        <w:rPr>
          <w:bCs/>
        </w:rPr>
        <w:t>5</w:t>
      </w:r>
      <w:r w:rsidRPr="00F025AC">
        <w:rPr>
          <w:bCs/>
        </w:rPr>
        <w:t xml:space="preserve"> настоящего </w:t>
      </w:r>
      <w:r w:rsidRPr="00F025AC">
        <w:t>Положения</w:t>
      </w:r>
      <w:r w:rsidRPr="00F025AC">
        <w:rPr>
          <w:bCs/>
        </w:rPr>
        <w:t>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lastRenderedPageBreak/>
        <w:t>б</w:t>
      </w:r>
      <w:r w:rsidRPr="00F025AC">
        <w:rPr>
          <w:bCs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860" w:rsidRPr="00F025AC" w:rsidRDefault="00DF0498" w:rsidP="00F025AC">
      <w:pPr>
        <w:pStyle w:val="a8"/>
        <w:ind w:firstLine="567"/>
        <w:jc w:val="both"/>
      </w:pPr>
      <w:bookmarkStart w:id="9" w:name="Par107"/>
      <w:bookmarkEnd w:id="9"/>
      <w:r w:rsidRPr="00F025AC">
        <w:t>25</w:t>
      </w:r>
      <w:r w:rsidR="00A93860" w:rsidRPr="00F025AC">
        <w:t>. Заседание комиссии по рассмотрению заявления, указанном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Уведомление, указанное в подпункте «д» пункта 16 настоящего Положения, как правило, рассматривается на очередном (плановом) заседании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</w:t>
      </w:r>
      <w:r w:rsidR="00DF0498" w:rsidRPr="00F025AC">
        <w:t>6</w:t>
      </w:r>
      <w:r w:rsidRPr="00F025AC"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абзац</w:t>
      </w:r>
      <w:r w:rsidR="00EA66E9" w:rsidRPr="00F025AC">
        <w:t>ами</w:t>
      </w:r>
      <w:r w:rsidRPr="00F025AC">
        <w:t xml:space="preserve"> вторым</w:t>
      </w:r>
      <w:r w:rsidR="00EA66E9" w:rsidRPr="00F025AC">
        <w:t xml:space="preserve"> и шестым</w:t>
      </w:r>
      <w:r w:rsidRPr="00F025AC">
        <w:t xml:space="preserve"> подпункта «в» пункта 16, пунктом 19 настоящего Положения.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</w:t>
      </w:r>
      <w:r w:rsidR="00DF0498" w:rsidRPr="00F025AC">
        <w:t>7</w:t>
      </w:r>
      <w:r w:rsidRPr="00F025AC">
        <w:t>. Заседания комиссии могут проводиться в отсутствие муниципального служащего или гражданина в случае: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если в обращении, заявлении или уведомлении, представленных в соотве</w:t>
      </w:r>
      <w:r w:rsidR="00EA66E9" w:rsidRPr="00F025AC">
        <w:t>тствии с подпунктом «б» и абзацами</w:t>
      </w:r>
      <w:r w:rsidRPr="00F025AC">
        <w:t xml:space="preserve"> вторым</w:t>
      </w:r>
      <w:r w:rsidR="00EA66E9" w:rsidRPr="00F025AC">
        <w:t xml:space="preserve"> и шестым</w:t>
      </w:r>
      <w:r w:rsidRPr="00F025AC">
        <w:t xml:space="preserve"> подпункта «в» пункта 16, пунктом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3860" w:rsidRPr="00F025AC" w:rsidRDefault="00DF0498" w:rsidP="00F025AC">
      <w:pPr>
        <w:pStyle w:val="a8"/>
        <w:ind w:firstLine="567"/>
        <w:jc w:val="both"/>
      </w:pPr>
      <w:r w:rsidRPr="00F025AC">
        <w:t>28</w:t>
      </w:r>
      <w:r w:rsidR="00A93860" w:rsidRPr="00F025AC">
        <w:t xml:space="preserve">. На заседании комиссии заслушиваются пояснения </w:t>
      </w:r>
      <w:r w:rsidR="00A93860" w:rsidRPr="00F025AC">
        <w:rPr>
          <w:bCs/>
        </w:rPr>
        <w:t>муниципальн</w:t>
      </w:r>
      <w:r w:rsidR="00A93860" w:rsidRPr="00F025AC">
        <w:t xml:space="preserve">ого служащего или гражданина, замещавшего должность </w:t>
      </w:r>
      <w:r w:rsidR="00A93860" w:rsidRPr="00F025AC">
        <w:rPr>
          <w:bCs/>
        </w:rPr>
        <w:t>муниципальн</w:t>
      </w:r>
      <w:r w:rsidR="00A93860" w:rsidRPr="00F025AC">
        <w:t>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29</w:t>
      </w:r>
      <w:r w:rsidR="00A93860" w:rsidRPr="00F025AC">
        <w:rPr>
          <w:bCs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bookmarkStart w:id="10" w:name="Par114"/>
      <w:bookmarkEnd w:id="10"/>
      <w:r w:rsidRPr="00F025AC">
        <w:rPr>
          <w:bCs/>
        </w:rPr>
        <w:t>30</w:t>
      </w:r>
      <w:r w:rsidR="00A93860" w:rsidRPr="00F025AC">
        <w:rPr>
          <w:bCs/>
        </w:rPr>
        <w:t xml:space="preserve">. По итогам рассмотрения вопроса, указанного в абзаце втором подпункта «а» пункта 16 настоящего </w:t>
      </w:r>
      <w:r w:rsidR="00A93860" w:rsidRPr="00F025AC">
        <w:t>Положения</w:t>
      </w:r>
      <w:r w:rsidR="00A93860" w:rsidRPr="00F025AC">
        <w:rPr>
          <w:bCs/>
        </w:rPr>
        <w:t>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а) установить, что сведения, представленные муниципальным служащим, являются достоверными и полными;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A93860" w:rsidRPr="00F025AC" w:rsidRDefault="00DF0498" w:rsidP="00F025AC">
      <w:pPr>
        <w:pStyle w:val="a8"/>
        <w:ind w:firstLine="567"/>
        <w:jc w:val="both"/>
      </w:pPr>
      <w:r w:rsidRPr="00F025AC">
        <w:t>31</w:t>
      </w:r>
      <w:r w:rsidR="00A93860" w:rsidRPr="00F025AC">
        <w:t>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установить, что </w:t>
      </w:r>
      <w:r w:rsidRPr="00F025AC">
        <w:rPr>
          <w:bCs/>
        </w:rPr>
        <w:t>муниципальн</w:t>
      </w:r>
      <w:r w:rsidRPr="00F025AC">
        <w:t>ый служащий соблюдал требования к служебному поведению и (или) требования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t xml:space="preserve">б) установить, что </w:t>
      </w:r>
      <w:r w:rsidRPr="00F025AC">
        <w:rPr>
          <w:bCs/>
        </w:rPr>
        <w:t>муниципальн</w:t>
      </w:r>
      <w:r w:rsidRPr="00F025AC"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F025AC">
        <w:rPr>
          <w:bCs/>
        </w:rPr>
        <w:t xml:space="preserve">органа </w:t>
      </w:r>
      <w:r w:rsidRPr="00F025AC">
        <w:t xml:space="preserve">указать </w:t>
      </w:r>
      <w:r w:rsidRPr="00F025AC">
        <w:rPr>
          <w:bCs/>
        </w:rPr>
        <w:t>муниципальн</w:t>
      </w:r>
      <w:r w:rsidRPr="00F025AC">
        <w:t xml:space="preserve">ому служащему на недопустимость </w:t>
      </w:r>
      <w:r w:rsidRPr="00F025AC">
        <w:rPr>
          <w:bCs/>
        </w:rPr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lastRenderedPageBreak/>
        <w:t>32</w:t>
      </w:r>
      <w:r w:rsidR="00A93860" w:rsidRPr="00F025AC">
        <w:rPr>
          <w:bCs/>
        </w:rPr>
        <w:t xml:space="preserve">. По итогам рассмотрения вопроса, указанного в абзаце втором подпункта «б» пункта 16 настоящего </w:t>
      </w:r>
      <w:r w:rsidR="00A93860" w:rsidRPr="00F025AC">
        <w:t>Положения</w:t>
      </w:r>
      <w:r w:rsidR="00A93860" w:rsidRPr="00F025AC">
        <w:rPr>
          <w:bCs/>
        </w:rPr>
        <w:t>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A93860" w:rsidRPr="00F025AC" w:rsidRDefault="0002090C" w:rsidP="00F025AC">
      <w:pPr>
        <w:pStyle w:val="a8"/>
        <w:ind w:firstLine="567"/>
        <w:jc w:val="both"/>
      </w:pPr>
      <w:bookmarkStart w:id="11" w:name="Par125"/>
      <w:bookmarkEnd w:id="11"/>
      <w:r w:rsidRPr="00F025AC">
        <w:t>33</w:t>
      </w:r>
      <w:r w:rsidR="00A93860" w:rsidRPr="00F025AC">
        <w:t>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признать, что причина непредставления </w:t>
      </w:r>
      <w:r w:rsidRPr="00F025AC">
        <w:rPr>
          <w:bCs/>
        </w:rPr>
        <w:t>муниципальн</w:t>
      </w:r>
      <w:r w:rsidRPr="00F025AC"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признать, что причина непредставления </w:t>
      </w:r>
      <w:r w:rsidRPr="00F025AC">
        <w:rPr>
          <w:bCs/>
        </w:rPr>
        <w:t>муниципальн</w:t>
      </w:r>
      <w:r w:rsidRPr="00F025AC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F025AC">
        <w:rPr>
          <w:bCs/>
        </w:rPr>
        <w:t>муниципальн</w:t>
      </w:r>
      <w:r w:rsidRPr="00F025AC">
        <w:t>ому служащему принять меры по представлению указанных сведений;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признать, что причина непредставления </w:t>
      </w:r>
      <w:r w:rsidRPr="00F025AC">
        <w:rPr>
          <w:bCs/>
        </w:rPr>
        <w:t>муниципальн</w:t>
      </w:r>
      <w:r w:rsidRPr="00F025AC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применить к </w:t>
      </w:r>
      <w:r w:rsidRPr="00F025AC">
        <w:rPr>
          <w:bCs/>
        </w:rPr>
        <w:t>муниципальн</w:t>
      </w:r>
      <w:r w:rsidRPr="00F025AC">
        <w:t>ому служащему конкретную меру ответственности.</w:t>
      </w:r>
    </w:p>
    <w:p w:rsidR="00A93860" w:rsidRPr="00F025AC" w:rsidRDefault="0002090C" w:rsidP="00F025AC">
      <w:pPr>
        <w:pStyle w:val="a8"/>
        <w:ind w:firstLine="567"/>
        <w:jc w:val="both"/>
      </w:pPr>
      <w:bookmarkStart w:id="12" w:name="Par129"/>
      <w:bookmarkEnd w:id="12"/>
      <w:r w:rsidRPr="00F025AC">
        <w:t>34</w:t>
      </w:r>
      <w:r w:rsidR="00A93860" w:rsidRPr="00F025AC">
        <w:t>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признать, что при исполнении муниципальным служащим должностных обязанностей конфликт интересов отсутствует;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35</w:t>
      </w:r>
      <w:r w:rsidR="00A93860" w:rsidRPr="00F025AC">
        <w:t>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признать, что сведения, представленные </w:t>
      </w:r>
      <w:r w:rsidRPr="00F025AC">
        <w:rPr>
          <w:bCs/>
        </w:rPr>
        <w:t>муниципальн</w:t>
      </w:r>
      <w:r w:rsidRPr="00F025AC">
        <w:t xml:space="preserve">ым служащим в соответствии с </w:t>
      </w:r>
      <w:r w:rsidRPr="00F025AC">
        <w:rPr>
          <w:bCs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025AC">
        <w:t>, являются достоверными и полными;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признать, что сведения, представленные </w:t>
      </w:r>
      <w:r w:rsidRPr="00F025AC">
        <w:rPr>
          <w:bCs/>
        </w:rPr>
        <w:t>муниципальн</w:t>
      </w:r>
      <w:r w:rsidRPr="00F025AC">
        <w:t xml:space="preserve">ым служащим в соответствии с </w:t>
      </w:r>
      <w:r w:rsidRPr="00F025AC">
        <w:rPr>
          <w:bCs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025AC">
        <w:t xml:space="preserve">, являются недостоверными и (или) неполными. В этом случае комиссия рекомендует руководителю органа применить к </w:t>
      </w:r>
      <w:r w:rsidRPr="00F025AC">
        <w:rPr>
          <w:bCs/>
        </w:rPr>
        <w:t>муниципальн</w:t>
      </w:r>
      <w:r w:rsidRPr="00F025AC">
        <w:t>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36</w:t>
      </w:r>
      <w:r w:rsidR="00A93860" w:rsidRPr="00F025AC">
        <w:t xml:space="preserve">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</w:t>
      </w:r>
      <w:r w:rsidR="00A93860" w:rsidRPr="00F025AC">
        <w:rPr>
          <w:bCs/>
        </w:rPr>
        <w:t>муниципальн</w:t>
      </w:r>
      <w:r w:rsidR="00A93860" w:rsidRPr="00F025AC">
        <w:t>ой службы в органе,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F025AC">
        <w:rPr>
          <w:bCs/>
        </w:rPr>
        <w:lastRenderedPageBreak/>
        <w:t>муниципальн</w:t>
      </w:r>
      <w:r w:rsidRPr="00F025AC">
        <w:t>ому управлению этой организацией входили в его должностные (служебные) обязанности;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F025AC">
        <w:rPr>
          <w:bCs/>
        </w:rPr>
        <w:t>Федерального закона от 25 декабря 2008 года № 273-ФЗ «О противодействии коррупции»</w:t>
      </w:r>
      <w:r w:rsidRPr="00F025AC">
        <w:t>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37</w:t>
      </w:r>
      <w:r w:rsidR="00A93860" w:rsidRPr="00F025AC">
        <w:t xml:space="preserve">. По итогам рассмотрения вопросов, указанных в подпунктах «а», «б», «г» и «д» пункта 16 настоящего Положения, и при наличии оснований комиссия может принять иное решение, чем это предусмотрено пунктами </w:t>
      </w:r>
      <w:r w:rsidRPr="00F025AC">
        <w:t>30</w:t>
      </w:r>
      <w:r w:rsidR="00A93860" w:rsidRPr="00F025AC">
        <w:t xml:space="preserve"> – 3</w:t>
      </w:r>
      <w:r w:rsidRPr="00F025AC">
        <w:t>6</w:t>
      </w:r>
      <w:r w:rsidR="00A93860" w:rsidRPr="00F025A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38</w:t>
      </w:r>
      <w:r w:rsidR="00A93860" w:rsidRPr="00F025AC">
        <w:t>. По итогам рассмотрения вопросов, предусмотренных подпунктом «в» пункта 16 настоящего Положения, комиссия принимает соответствующее решение.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39</w:t>
      </w:r>
      <w:r w:rsidR="00A93860" w:rsidRPr="00F025AC">
        <w:t>. Для исполнения решений комиссии могут быть подготовлены проекты нормативных правовых актов органа, решений или поручений руководителя органа, которые в установленном порядке представляются на рассмотрение руководителю органа.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40</w:t>
      </w:r>
      <w:r w:rsidR="00A93860" w:rsidRPr="00F025AC"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41</w:t>
      </w:r>
      <w:r w:rsidR="00A93860" w:rsidRPr="00F025AC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органа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42</w:t>
      </w:r>
      <w:r w:rsidR="00A93860" w:rsidRPr="00F025AC">
        <w:t>. В протоколе заседания комиссии указываются: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дата заседания комиссии, фамилии, имена, отчества членов комиссии и других лиц, присутствующих на заседании;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F025AC">
        <w:rPr>
          <w:bCs/>
        </w:rPr>
        <w:t>муниципальн</w:t>
      </w:r>
      <w:r w:rsidRPr="00F025AC"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предъявляемые к </w:t>
      </w:r>
      <w:r w:rsidRPr="00F025AC">
        <w:rPr>
          <w:bCs/>
        </w:rPr>
        <w:t>муниципальн</w:t>
      </w:r>
      <w:r w:rsidRPr="00F025AC">
        <w:t>ому служащему претензии, материалы, на которых они основываются;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г) содержание пояснений </w:t>
      </w:r>
      <w:r w:rsidRPr="00F025AC">
        <w:rPr>
          <w:bCs/>
        </w:rPr>
        <w:t>муниципальн</w:t>
      </w:r>
      <w:r w:rsidRPr="00F025AC">
        <w:t>ого служащего и других лиц по существу предъявляемых претензий;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д) фамилии, имена, отчества выступивших на заседании лиц и краткое изложение их выступлений;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ж) другие сведения</w:t>
      </w:r>
      <w:r w:rsidR="00DF0498" w:rsidRPr="00F025AC">
        <w:t>, имеющие значение для дела</w:t>
      </w:r>
      <w:r w:rsidRPr="00F025AC">
        <w:t>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з) результаты голосования;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и) решение и обоснование его принятия.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43</w:t>
      </w:r>
      <w:r w:rsidR="00A93860" w:rsidRPr="00F025AC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93860" w:rsidRPr="00F025AC">
        <w:rPr>
          <w:bCs/>
        </w:rPr>
        <w:t>муниципальн</w:t>
      </w:r>
      <w:r w:rsidR="00A93860" w:rsidRPr="00F025AC">
        <w:t>ый служащий.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44</w:t>
      </w:r>
      <w:r w:rsidR="00A93860" w:rsidRPr="00F025AC">
        <w:t>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</w:t>
      </w:r>
      <w:r w:rsidRPr="00F025AC">
        <w:rPr>
          <w:bCs/>
        </w:rPr>
        <w:t>муниципально</w:t>
      </w:r>
      <w:r w:rsidRPr="00F025AC">
        <w:t xml:space="preserve">й службы в органе, в отношении которого рассматривался вопрос, указанный в абзаце втором </w:t>
      </w:r>
      <w:r w:rsidRPr="00F025AC">
        <w:lastRenderedPageBreak/>
        <w:t>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45</w:t>
      </w:r>
      <w:r w:rsidR="00A93860" w:rsidRPr="00F025AC">
        <w:t xml:space="preserve">.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A93860" w:rsidRPr="00F025AC">
        <w:rPr>
          <w:bCs/>
        </w:rPr>
        <w:t>муниципальн</w:t>
      </w:r>
      <w:r w:rsidR="00A93860" w:rsidRPr="00F025AC">
        <w:t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4</w:t>
      </w:r>
      <w:r w:rsidR="0002090C" w:rsidRPr="00F025AC">
        <w:t>6</w:t>
      </w:r>
      <w:r w:rsidRPr="00F025AC">
        <w:t xml:space="preserve">. В случае установления комиссией признаков дисциплинарного проступка в действиях (бездействии) </w:t>
      </w:r>
      <w:r w:rsidRPr="00F025AC">
        <w:rPr>
          <w:bCs/>
        </w:rPr>
        <w:t>муниципальн</w:t>
      </w:r>
      <w:r w:rsidRPr="00F025AC">
        <w:t xml:space="preserve">ого служащего информация об этом представляется руководителю органа для решения вопроса о применении к </w:t>
      </w:r>
      <w:r w:rsidRPr="00F025AC">
        <w:rPr>
          <w:bCs/>
        </w:rPr>
        <w:t>муниципально</w:t>
      </w:r>
      <w:r w:rsidRPr="00F025AC">
        <w:t>му служащему мер ответственности, предусмотренных нормативными правовыми актами Российской Федерации.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47</w:t>
      </w:r>
      <w:r w:rsidR="00A93860" w:rsidRPr="00F025AC">
        <w:t xml:space="preserve">. В случае установления комиссией факта совершения </w:t>
      </w:r>
      <w:r w:rsidR="00A93860" w:rsidRPr="00F025AC">
        <w:rPr>
          <w:bCs/>
        </w:rPr>
        <w:t>муниципальн</w:t>
      </w:r>
      <w:r w:rsidR="00A93860" w:rsidRPr="00F025AC"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48</w:t>
      </w:r>
      <w:r w:rsidR="00A93860" w:rsidRPr="00F025AC">
        <w:t xml:space="preserve">. Копия протокола заседания комиссии или выписка из него приобщается к личному делу </w:t>
      </w:r>
      <w:r w:rsidR="00A93860" w:rsidRPr="00F025AC">
        <w:rPr>
          <w:bCs/>
        </w:rPr>
        <w:t>муниципально</w:t>
      </w:r>
      <w:r w:rsidR="00A93860" w:rsidRPr="00F025AC">
        <w:t>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860" w:rsidRDefault="00A93860" w:rsidP="0036467E">
      <w:pPr>
        <w:pStyle w:val="ConsPlusTitle"/>
        <w:widowControl/>
        <w:jc w:val="right"/>
        <w:rPr>
          <w:b w:val="0"/>
          <w:bCs w:val="0"/>
        </w:rPr>
      </w:pPr>
    </w:p>
    <w:sectPr w:rsidR="00A93860" w:rsidSect="00302273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2053DF6"/>
    <w:multiLevelType w:val="hybridMultilevel"/>
    <w:tmpl w:val="FB3A7338"/>
    <w:lvl w:ilvl="0" w:tplc="AE7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2090C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3FD2"/>
    <w:rsid w:val="000C6278"/>
    <w:rsid w:val="000D11EB"/>
    <w:rsid w:val="000F518B"/>
    <w:rsid w:val="00105477"/>
    <w:rsid w:val="00114D1B"/>
    <w:rsid w:val="00124687"/>
    <w:rsid w:val="001317C1"/>
    <w:rsid w:val="00137F59"/>
    <w:rsid w:val="001516B2"/>
    <w:rsid w:val="00173AA8"/>
    <w:rsid w:val="00190F14"/>
    <w:rsid w:val="001A2274"/>
    <w:rsid w:val="001A5F38"/>
    <w:rsid w:val="001B1FC9"/>
    <w:rsid w:val="001C5D01"/>
    <w:rsid w:val="001C63A4"/>
    <w:rsid w:val="001D0808"/>
    <w:rsid w:val="001F2334"/>
    <w:rsid w:val="002170C0"/>
    <w:rsid w:val="00262032"/>
    <w:rsid w:val="00277B00"/>
    <w:rsid w:val="00286BD8"/>
    <w:rsid w:val="002A241E"/>
    <w:rsid w:val="002A4290"/>
    <w:rsid w:val="002B1746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6467E"/>
    <w:rsid w:val="00376173"/>
    <w:rsid w:val="00392466"/>
    <w:rsid w:val="003E449E"/>
    <w:rsid w:val="003F6A24"/>
    <w:rsid w:val="0044729F"/>
    <w:rsid w:val="00456BBF"/>
    <w:rsid w:val="004737E7"/>
    <w:rsid w:val="004936F8"/>
    <w:rsid w:val="00494B26"/>
    <w:rsid w:val="00497434"/>
    <w:rsid w:val="004B2AF4"/>
    <w:rsid w:val="004C4641"/>
    <w:rsid w:val="004D54DA"/>
    <w:rsid w:val="004F0005"/>
    <w:rsid w:val="005371C0"/>
    <w:rsid w:val="0054530F"/>
    <w:rsid w:val="005510C1"/>
    <w:rsid w:val="00555AE3"/>
    <w:rsid w:val="00565483"/>
    <w:rsid w:val="005714CB"/>
    <w:rsid w:val="00572A0D"/>
    <w:rsid w:val="00573F1E"/>
    <w:rsid w:val="00594066"/>
    <w:rsid w:val="00594337"/>
    <w:rsid w:val="005966CB"/>
    <w:rsid w:val="005A3343"/>
    <w:rsid w:val="005B0086"/>
    <w:rsid w:val="005C11CB"/>
    <w:rsid w:val="005D0BE0"/>
    <w:rsid w:val="005D4B15"/>
    <w:rsid w:val="005F421B"/>
    <w:rsid w:val="0060029B"/>
    <w:rsid w:val="00665DA6"/>
    <w:rsid w:val="0069174B"/>
    <w:rsid w:val="006B0ECB"/>
    <w:rsid w:val="006B198A"/>
    <w:rsid w:val="006B519B"/>
    <w:rsid w:val="006B6887"/>
    <w:rsid w:val="006C5628"/>
    <w:rsid w:val="006D0AAA"/>
    <w:rsid w:val="006D1F96"/>
    <w:rsid w:val="006D4823"/>
    <w:rsid w:val="006F3D9F"/>
    <w:rsid w:val="0070331F"/>
    <w:rsid w:val="007476CE"/>
    <w:rsid w:val="007668CA"/>
    <w:rsid w:val="007818B5"/>
    <w:rsid w:val="00786895"/>
    <w:rsid w:val="007A496D"/>
    <w:rsid w:val="007B491F"/>
    <w:rsid w:val="007D39D3"/>
    <w:rsid w:val="0080311F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934DA"/>
    <w:rsid w:val="008A221D"/>
    <w:rsid w:val="008B42C2"/>
    <w:rsid w:val="008B7CB5"/>
    <w:rsid w:val="008F7899"/>
    <w:rsid w:val="009009D4"/>
    <w:rsid w:val="00913A92"/>
    <w:rsid w:val="00915F89"/>
    <w:rsid w:val="00920B55"/>
    <w:rsid w:val="009442A4"/>
    <w:rsid w:val="00956CF9"/>
    <w:rsid w:val="00974B39"/>
    <w:rsid w:val="009A7B81"/>
    <w:rsid w:val="009B42A0"/>
    <w:rsid w:val="009C06BB"/>
    <w:rsid w:val="009D40D8"/>
    <w:rsid w:val="009E3230"/>
    <w:rsid w:val="009F1437"/>
    <w:rsid w:val="00A11FFA"/>
    <w:rsid w:val="00A2442A"/>
    <w:rsid w:val="00A42BE5"/>
    <w:rsid w:val="00A658DA"/>
    <w:rsid w:val="00A818A1"/>
    <w:rsid w:val="00A93860"/>
    <w:rsid w:val="00A950D6"/>
    <w:rsid w:val="00AB6590"/>
    <w:rsid w:val="00AF138E"/>
    <w:rsid w:val="00AF2D12"/>
    <w:rsid w:val="00B40FD0"/>
    <w:rsid w:val="00B62B61"/>
    <w:rsid w:val="00B70861"/>
    <w:rsid w:val="00B7255A"/>
    <w:rsid w:val="00B82781"/>
    <w:rsid w:val="00B83E6D"/>
    <w:rsid w:val="00B91B76"/>
    <w:rsid w:val="00BA4A06"/>
    <w:rsid w:val="00BA6858"/>
    <w:rsid w:val="00BB03C7"/>
    <w:rsid w:val="00BD7446"/>
    <w:rsid w:val="00BE27E3"/>
    <w:rsid w:val="00BE77EA"/>
    <w:rsid w:val="00BF1254"/>
    <w:rsid w:val="00C01DE5"/>
    <w:rsid w:val="00C07697"/>
    <w:rsid w:val="00C11CF7"/>
    <w:rsid w:val="00C265D3"/>
    <w:rsid w:val="00CA2C0F"/>
    <w:rsid w:val="00CB2157"/>
    <w:rsid w:val="00CD7E9F"/>
    <w:rsid w:val="00CF626E"/>
    <w:rsid w:val="00D120C4"/>
    <w:rsid w:val="00D25E8F"/>
    <w:rsid w:val="00D325C6"/>
    <w:rsid w:val="00D33D0C"/>
    <w:rsid w:val="00D4104B"/>
    <w:rsid w:val="00D60014"/>
    <w:rsid w:val="00D6102B"/>
    <w:rsid w:val="00D666E1"/>
    <w:rsid w:val="00D706F5"/>
    <w:rsid w:val="00D7105E"/>
    <w:rsid w:val="00D9272A"/>
    <w:rsid w:val="00DB4B72"/>
    <w:rsid w:val="00DF0498"/>
    <w:rsid w:val="00DF2585"/>
    <w:rsid w:val="00E24E0D"/>
    <w:rsid w:val="00E51BB7"/>
    <w:rsid w:val="00E714C9"/>
    <w:rsid w:val="00E72C90"/>
    <w:rsid w:val="00E91509"/>
    <w:rsid w:val="00E94CA9"/>
    <w:rsid w:val="00EA66E9"/>
    <w:rsid w:val="00EB469A"/>
    <w:rsid w:val="00EC2F69"/>
    <w:rsid w:val="00EC312A"/>
    <w:rsid w:val="00ED0120"/>
    <w:rsid w:val="00ED45F9"/>
    <w:rsid w:val="00EE3D2E"/>
    <w:rsid w:val="00F025AC"/>
    <w:rsid w:val="00F26719"/>
    <w:rsid w:val="00F27DE5"/>
    <w:rsid w:val="00F426F8"/>
    <w:rsid w:val="00F44C6E"/>
    <w:rsid w:val="00F619D4"/>
    <w:rsid w:val="00FA379D"/>
    <w:rsid w:val="00FB66B0"/>
    <w:rsid w:val="00FB769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145D6EA97190E080D89EBBFD177BD24A3A2145A154901831DC40R71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8B69468EF7CAD3574145D6EA97190E080D89EBBFD177BD24A3A2145RA11I" TargetMode="External"/><Relationship Id="rId12" Type="http://schemas.openxmlformats.org/officeDocument/2006/relationships/hyperlink" Target="consultantplus://offline/ref=91138AA57C65FA1299800F167F3BD0169B523C244ED4757036EAB3306A3D679F373F4036kFd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58B69468EF7CAD3574145D6EA97190E080D89EBBFD177BD24A3A2145A154901831DC41R71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8B69468EF7CAD3574145D6EA97190E080D89EBBFD177BD24A3A2145A154901831DC40R7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8B69468EF7CAD35740A5078C52F94E78E809AB0F314298615617C12A85EC75F7E8501321C6166943BAAR31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2020-11-27T07:37:00Z</cp:lastPrinted>
  <dcterms:created xsi:type="dcterms:W3CDTF">2021-01-26T11:54:00Z</dcterms:created>
  <dcterms:modified xsi:type="dcterms:W3CDTF">2021-01-26T11:54:00Z</dcterms:modified>
</cp:coreProperties>
</file>