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F265D">
        <w:rPr>
          <w:rFonts w:ascii="Times New Roman" w:hAnsi="Times New Roman" w:cs="Times New Roman"/>
          <w:sz w:val="24"/>
          <w:szCs w:val="24"/>
        </w:rPr>
        <w:t>2017 - 2019 ГОДОВ</w:t>
      </w:r>
    </w:p>
    <w:p w:rsidR="00A26DE0" w:rsidRPr="00A26DE0" w:rsidRDefault="00A26DE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 xml:space="preserve">по состоянию 01.01.2018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850"/>
        <w:gridCol w:w="112"/>
        <w:gridCol w:w="601"/>
        <w:gridCol w:w="854"/>
        <w:gridCol w:w="3113"/>
      </w:tblGrid>
      <w:tr w:rsidR="00D33656" w:rsidRPr="00E45729" w:rsidTr="00785136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8" w:type="dxa"/>
            <w:gridSpan w:val="8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113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785136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54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113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4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5" w:type="dxa"/>
            <w:gridSpan w:val="18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5" w:type="dxa"/>
            <w:gridSpan w:val="18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</w:tcPr>
          <w:p w:rsidR="00F95DA9" w:rsidRDefault="00E45729" w:rsidP="006C7A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E4572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E45729" w:rsidRDefault="00E45729" w:rsidP="006C7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Постановление администрации МР «Койгородский» от 29.09 .2017 г. № 66/09 «Об основных направлениях бюджетной и налоговой политики муниципального района «Койгородский» на 2018 год и плановый период 2019 и 2020 годов опубликовано в Информационном вестнике Совета и администрации муниципального района «Койгородский»</w:t>
            </w:r>
            <w:r w:rsidR="007E696B">
              <w:rPr>
                <w:rFonts w:ascii="Times New Roman" w:hAnsi="Times New Roman" w:cs="Times New Roman"/>
                <w:sz w:val="20"/>
              </w:rPr>
              <w:t xml:space="preserve"> № 295 от 29.09.2017 г.</w:t>
            </w:r>
            <w:r>
              <w:rPr>
                <w:rFonts w:ascii="Times New Roman" w:hAnsi="Times New Roman" w:cs="Times New Roman"/>
                <w:sz w:val="20"/>
              </w:rPr>
              <w:t>, по адресу:</w:t>
            </w:r>
            <w:r w:rsidR="00072AA3">
              <w:t xml:space="preserve"> </w:t>
            </w:r>
            <w:hyperlink r:id="rId6" w:history="1">
              <w:r w:rsidR="00072AA3" w:rsidRPr="00AB4F84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http://kojgorodok.ru/normotvorchestvo/informatsionnyie-vestniki-soveta-i-administratsii-mr-kojgorodskij/</w:t>
              </w:r>
            </w:hyperlink>
            <w:proofErr w:type="gramEnd"/>
          </w:p>
          <w:p w:rsidR="00072AA3" w:rsidRPr="00E45729" w:rsidRDefault="00072AA3" w:rsidP="00E45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актуализация Бюджетного 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Подготовка проекта нормативно-правового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F95DA9" w:rsidRDefault="00727370" w:rsidP="006C7A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7370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27370" w:rsidRPr="00727370" w:rsidRDefault="00727370" w:rsidP="006C7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 администрации </w:t>
            </w:r>
            <w:r w:rsidR="001B1DA9">
              <w:rPr>
                <w:rFonts w:ascii="Times New Roman" w:hAnsi="Times New Roman" w:cs="Times New Roman"/>
                <w:sz w:val="20"/>
              </w:rPr>
              <w:t>МР «Койгородский»  от 29.09.2017 г. № 76/09 «О порядке разработки и утверждения бюджетного прогноза МО МР «Койгородский».</w:t>
            </w:r>
          </w:p>
        </w:tc>
      </w:tr>
      <w:tr w:rsidR="00D33656" w:rsidRPr="00DD0588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DD0588" w:rsidRPr="00DD0588" w:rsidRDefault="00DD0588" w:rsidP="00DD058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D058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DD0588" w:rsidP="00DD0588">
            <w:pPr>
              <w:pStyle w:val="ConsPlusNormal"/>
              <w:jc w:val="both"/>
              <w:rPr>
                <w:sz w:val="20"/>
              </w:rPr>
            </w:pPr>
            <w:r w:rsidRPr="00DD0588">
              <w:rPr>
                <w:rFonts w:ascii="Times New Roman" w:hAnsi="Times New Roman" w:cs="Times New Roman"/>
                <w:sz w:val="20"/>
              </w:rPr>
              <w:t>Сводный годовой доклад о ходе ре</w:t>
            </w:r>
            <w:r>
              <w:rPr>
                <w:rFonts w:ascii="Times New Roman" w:hAnsi="Times New Roman" w:cs="Times New Roman"/>
                <w:sz w:val="20"/>
              </w:rPr>
              <w:t xml:space="preserve">ализации и оценке эффективности </w:t>
            </w:r>
            <w:r w:rsidRPr="00DD0588">
              <w:rPr>
                <w:rFonts w:ascii="Times New Roman" w:hAnsi="Times New Roman" w:cs="Times New Roman"/>
                <w:sz w:val="20"/>
              </w:rPr>
              <w:t xml:space="preserve">муниципальных программ за 2016 год </w:t>
            </w:r>
            <w:r w:rsidR="00A36EF2">
              <w:rPr>
                <w:rFonts w:ascii="Times New Roman" w:hAnsi="Times New Roman" w:cs="Times New Roman"/>
                <w:sz w:val="20"/>
              </w:rPr>
              <w:t xml:space="preserve">сформирован и </w:t>
            </w:r>
            <w:r w:rsidRPr="00DD0588">
              <w:rPr>
                <w:rFonts w:ascii="Times New Roman" w:hAnsi="Times New Roman" w:cs="Times New Roman"/>
                <w:sz w:val="20"/>
              </w:rPr>
              <w:t>размещен на официальном сайте администрации МР «Койгородский</w:t>
            </w:r>
            <w:r w:rsidR="00A36EF2">
              <w:rPr>
                <w:rFonts w:ascii="Times New Roman" w:hAnsi="Times New Roman" w:cs="Times New Roman"/>
                <w:sz w:val="20"/>
              </w:rPr>
              <w:t xml:space="preserve"> 31.05.2017 г.</w:t>
            </w:r>
            <w:r w:rsidRPr="00DD0588">
              <w:rPr>
                <w:rFonts w:ascii="Times New Roman" w:hAnsi="Times New Roman" w:cs="Times New Roman"/>
                <w:sz w:val="20"/>
              </w:rPr>
              <w:t xml:space="preserve"> по адресу:</w:t>
            </w:r>
            <w:r w:rsidRPr="00DD0588">
              <w:rPr>
                <w:sz w:val="20"/>
              </w:rPr>
              <w:t xml:space="preserve"> </w:t>
            </w:r>
          </w:p>
          <w:p w:rsidR="00DD0588" w:rsidRDefault="0022586D" w:rsidP="00DD0588">
            <w:pPr>
              <w:pStyle w:val="ConsPlusNormal"/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</w:rPr>
            </w:pPr>
            <w:hyperlink r:id="rId7" w:history="1">
              <w:r w:rsidR="00DD0588" w:rsidRPr="00AB4F84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DD0588" w:rsidRPr="00DD0588" w:rsidRDefault="00DD0588" w:rsidP="00DD05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заседаниях Совета общественности при администрации МР "Койгородский", отраслевыми (функциональными) органами 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органы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F95DA9" w:rsidRPr="00EA1481" w:rsidRDefault="009A1239" w:rsidP="009A12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A1239" w:rsidRPr="00EA1481" w:rsidRDefault="00EA1481" w:rsidP="00EA14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Итоги реализации муниципальных программ рассмотрены  отделом экономической политики администрации МР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 xml:space="preserve">«Койгородский». </w:t>
            </w:r>
            <w:r>
              <w:rPr>
                <w:rFonts w:ascii="Times New Roman" w:hAnsi="Times New Roman" w:cs="Times New Roman"/>
                <w:sz w:val="20"/>
              </w:rPr>
              <w:t>Ответственным  исполнителям муниципальных программ д</w:t>
            </w:r>
            <w:r w:rsidRPr="00EA1481">
              <w:rPr>
                <w:rFonts w:ascii="Times New Roman" w:hAnsi="Times New Roman" w:cs="Times New Roman"/>
                <w:sz w:val="20"/>
              </w:rPr>
              <w:t xml:space="preserve">аны предложения по дальнейшей реализации муниципальной программы, разработке предложений по изменению показателей муниципальной программы.  </w:t>
            </w:r>
          </w:p>
        </w:tc>
      </w:tr>
      <w:tr w:rsidR="00F95DA9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5" w:type="dxa"/>
            <w:gridSpan w:val="18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4B2C5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F21004" w:rsidRDefault="00F2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21004">
              <w:rPr>
                <w:rFonts w:ascii="Times New Roman" w:hAnsi="Times New Roman" w:cs="Times New Roman"/>
                <w:sz w:val="20"/>
              </w:rPr>
              <w:t xml:space="preserve">ет </w:t>
            </w:r>
          </w:p>
        </w:tc>
        <w:tc>
          <w:tcPr>
            <w:tcW w:w="3113" w:type="dxa"/>
          </w:tcPr>
          <w:p w:rsidR="000A07BF" w:rsidRPr="00F21004" w:rsidRDefault="00F21004" w:rsidP="00F210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21004">
              <w:rPr>
                <w:rFonts w:ascii="Times New Roman" w:hAnsi="Times New Roman" w:cs="Times New Roman"/>
                <w:b/>
                <w:sz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е </w:t>
            </w:r>
            <w:r w:rsidRPr="00F21004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4B2C5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F21004" w:rsidRDefault="00F2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0A07BF" w:rsidRPr="00ED037A" w:rsidRDefault="00F21004" w:rsidP="00F2100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D037A">
              <w:rPr>
                <w:rFonts w:ascii="Times New Roman" w:hAnsi="Times New Roman" w:cs="Times New Roman"/>
                <w:b/>
                <w:sz w:val="20"/>
              </w:rPr>
              <w:t>Не исполнено</w:t>
            </w:r>
            <w:r w:rsidR="00ED037A" w:rsidRPr="00ED037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F21004" w:rsidRPr="00E45729" w:rsidRDefault="00F21004" w:rsidP="00F210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11215" w:type="dxa"/>
            <w:gridSpan w:val="18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113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информационной брошюры в информационно-телекоммуникационной сети 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C22F17" w:rsidRPr="00C22F17" w:rsidRDefault="00C22F17" w:rsidP="00C22F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22F17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Default="00C22F17" w:rsidP="00376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2F17">
              <w:rPr>
                <w:rFonts w:ascii="Times New Roman" w:hAnsi="Times New Roman" w:cs="Times New Roman"/>
                <w:sz w:val="20"/>
              </w:rPr>
              <w:t>Информационные брошюры «Б</w:t>
            </w:r>
            <w:r w:rsidR="0037691D">
              <w:rPr>
                <w:rFonts w:ascii="Times New Roman" w:hAnsi="Times New Roman" w:cs="Times New Roman"/>
                <w:sz w:val="20"/>
              </w:rPr>
              <w:t xml:space="preserve">юджет для граждан» по исполнению бюджета муниципального образования муниципального района «Койгородский» за 2016 год, </w:t>
            </w:r>
            <w:r w:rsidR="0076474E">
              <w:rPr>
                <w:rFonts w:ascii="Times New Roman" w:hAnsi="Times New Roman" w:cs="Times New Roman"/>
                <w:sz w:val="20"/>
              </w:rPr>
              <w:t>по проекту Решения Совета МР «Койгородский» «О бюджете муниципального образования муниципального района «Койгородский»  на 2018 год и плановый период 2019 и 2020 годов»</w:t>
            </w:r>
            <w:r w:rsidR="0076474E">
              <w:t xml:space="preserve"> </w:t>
            </w:r>
            <w:r w:rsidR="0037691D">
              <w:rPr>
                <w:rFonts w:ascii="Times New Roman" w:hAnsi="Times New Roman" w:cs="Times New Roman"/>
                <w:sz w:val="20"/>
              </w:rPr>
              <w:t>по  Решению Совета МР «Койгородский»  «О бюджете муниципального образования муниципального района «Койгородский» на 2018 год и плановый период 2019 и 2020</w:t>
            </w:r>
            <w:proofErr w:type="gramEnd"/>
            <w:r w:rsidR="0037691D">
              <w:rPr>
                <w:rFonts w:ascii="Times New Roman" w:hAnsi="Times New Roman" w:cs="Times New Roman"/>
                <w:sz w:val="20"/>
              </w:rPr>
              <w:t xml:space="preserve"> годов», </w:t>
            </w:r>
            <w:r w:rsidR="0037691D" w:rsidRPr="0037691D">
              <w:rPr>
                <w:rFonts w:ascii="Times New Roman" w:hAnsi="Times New Roman" w:cs="Times New Roman"/>
                <w:sz w:val="20"/>
              </w:rPr>
              <w:t xml:space="preserve">сформированы и опубликованы соответственно </w:t>
            </w:r>
            <w:r w:rsidR="0076474E" w:rsidRPr="0076474E">
              <w:rPr>
                <w:rFonts w:ascii="Times New Roman" w:hAnsi="Times New Roman" w:cs="Times New Roman"/>
                <w:sz w:val="20"/>
              </w:rPr>
              <w:t>05.05.2017, 30.11</w:t>
            </w:r>
            <w:r w:rsidR="00A542C3" w:rsidRPr="0076474E">
              <w:rPr>
                <w:rFonts w:ascii="Times New Roman" w:hAnsi="Times New Roman" w:cs="Times New Roman"/>
                <w:sz w:val="20"/>
              </w:rPr>
              <w:t xml:space="preserve">.2017 </w:t>
            </w:r>
            <w:r w:rsidR="0076474E" w:rsidRPr="0076474E">
              <w:rPr>
                <w:rFonts w:ascii="Times New Roman" w:hAnsi="Times New Roman" w:cs="Times New Roman"/>
                <w:sz w:val="20"/>
              </w:rPr>
              <w:t xml:space="preserve"> и 11.01.2018</w:t>
            </w:r>
            <w:r w:rsidR="0037691D" w:rsidRPr="0076474E">
              <w:rPr>
                <w:rFonts w:ascii="Times New Roman" w:hAnsi="Times New Roman" w:cs="Times New Roman"/>
                <w:sz w:val="20"/>
              </w:rPr>
              <w:t>,</w:t>
            </w:r>
            <w:r w:rsidR="0037691D" w:rsidRPr="0037691D">
              <w:rPr>
                <w:rFonts w:ascii="Times New Roman" w:hAnsi="Times New Roman" w:cs="Times New Roman"/>
                <w:sz w:val="20"/>
              </w:rPr>
              <w:t xml:space="preserve"> в разделе «Бюджет для г</w:t>
            </w:r>
            <w:r w:rsidR="0037691D">
              <w:rPr>
                <w:rFonts w:ascii="Times New Roman" w:hAnsi="Times New Roman" w:cs="Times New Roman"/>
                <w:sz w:val="20"/>
              </w:rPr>
              <w:t xml:space="preserve">раждан» официального сайта Администрации МР «Койгородский»  по адресу: </w:t>
            </w:r>
          </w:p>
          <w:p w:rsidR="0037691D" w:rsidRDefault="0022586D" w:rsidP="00376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37691D" w:rsidRPr="00761FD3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</w:p>
          <w:p w:rsidR="0037691D" w:rsidRPr="00C22F17" w:rsidRDefault="0037691D" w:rsidP="00376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Наполнение и актуализация данных о муниципальных услугах, муниципальных работах, муниципальных учреждениях МО МР "Койгородский»" на Официальном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345343" w:rsidRPr="00345343" w:rsidRDefault="00345343" w:rsidP="0034534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4534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345343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343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345343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)о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информации о ходе реализации 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0E346A" w:rsidRPr="000E346A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E346A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</w:p>
          <w:p w:rsidR="000E346A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346A">
              <w:rPr>
                <w:rFonts w:ascii="Times New Roman" w:hAnsi="Times New Roman" w:cs="Times New Roman"/>
                <w:sz w:val="20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0"/>
              </w:rPr>
              <w:t>«Администрация МР «Койгородский</w:t>
            </w:r>
            <w:r w:rsidRPr="000E346A">
              <w:rPr>
                <w:rFonts w:ascii="Times New Roman" w:hAnsi="Times New Roman" w:cs="Times New Roman"/>
                <w:sz w:val="20"/>
              </w:rPr>
              <w:t>» в социально</w:t>
            </w:r>
            <w:r>
              <w:rPr>
                <w:rFonts w:ascii="Times New Roman" w:hAnsi="Times New Roman" w:cs="Times New Roman"/>
                <w:sz w:val="20"/>
              </w:rPr>
              <w:t>й сети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Pr="00761FD3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proofErr w:type="gramEnd"/>
          </w:p>
          <w:p w:rsidR="0076474E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)</w:t>
            </w:r>
            <w:r w:rsidR="00CE7A30">
              <w:rPr>
                <w:rFonts w:ascii="Times New Roman" w:hAnsi="Times New Roman" w:cs="Times New Roman"/>
                <w:sz w:val="20"/>
              </w:rPr>
              <w:t>, и в</w:t>
            </w:r>
            <w:r w:rsidR="00CE7A30" w:rsidRPr="00CE7A30">
              <w:rPr>
                <w:rFonts w:ascii="Times New Roman" w:hAnsi="Times New Roman" w:cs="Times New Roman"/>
                <w:sz w:val="20"/>
              </w:rPr>
              <w:t xml:space="preserve"> группе «Народный бюджет Республики Коми» в социальной сети «</w:t>
            </w:r>
            <w:proofErr w:type="spellStart"/>
            <w:r w:rsidR="00CE7A30" w:rsidRPr="00CE7A30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CE7A30">
              <w:rPr>
                <w:rFonts w:ascii="Times New Roman" w:hAnsi="Times New Roman" w:cs="Times New Roman"/>
                <w:sz w:val="20"/>
              </w:rPr>
              <w:t>» (</w:t>
            </w:r>
            <w:hyperlink r:id="rId10" w:history="1">
              <w:r w:rsidR="0076474E" w:rsidRPr="00761FD3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</w:p>
          <w:p w:rsidR="00FB4C7E" w:rsidRDefault="00CE7A30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7A30">
              <w:rPr>
                <w:rFonts w:ascii="Times New Roman" w:hAnsi="Times New Roman" w:cs="Times New Roman"/>
                <w:sz w:val="20"/>
              </w:rPr>
              <w:t>)</w:t>
            </w:r>
            <w:r w:rsidR="000E346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E346A" w:rsidRPr="000E346A">
              <w:rPr>
                <w:rFonts w:ascii="Times New Roman" w:hAnsi="Times New Roman" w:cs="Times New Roman"/>
                <w:sz w:val="20"/>
              </w:rPr>
              <w:t xml:space="preserve"> публикуется информация о ходе реализации проекта «Народный</w:t>
            </w:r>
            <w:r w:rsidR="0053563A">
              <w:rPr>
                <w:rFonts w:ascii="Times New Roman" w:hAnsi="Times New Roman" w:cs="Times New Roman"/>
                <w:sz w:val="20"/>
              </w:rPr>
              <w:t xml:space="preserve"> бюджет» на территории  МО МР «Койгородский»</w:t>
            </w:r>
            <w:r w:rsidR="000E346A" w:rsidRPr="000E346A">
              <w:rPr>
                <w:rFonts w:ascii="Times New Roman" w:hAnsi="Times New Roman" w:cs="Times New Roman"/>
                <w:sz w:val="20"/>
              </w:rPr>
              <w:t>. Всего в</w:t>
            </w:r>
            <w:r w:rsidR="00DE4872">
              <w:rPr>
                <w:rFonts w:ascii="Times New Roman" w:hAnsi="Times New Roman" w:cs="Times New Roman"/>
                <w:sz w:val="20"/>
              </w:rPr>
              <w:t xml:space="preserve"> течение года опубликовано 10</w:t>
            </w:r>
            <w:r w:rsidR="0053563A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FB4C7E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346A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FB4C7E">
              <w:rPr>
                <w:rFonts w:ascii="Times New Roman" w:hAnsi="Times New Roman" w:cs="Times New Roman"/>
                <w:sz w:val="20"/>
              </w:rPr>
              <w:t xml:space="preserve"> в 2017 году было  размещено 10  информаций о ходе реализации проекта «Народный бюджет».</w:t>
            </w:r>
          </w:p>
          <w:p w:rsidR="000A07BF" w:rsidRPr="000E346A" w:rsidRDefault="0053563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563A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</w:t>
            </w:r>
            <w:r>
              <w:rPr>
                <w:rFonts w:ascii="Times New Roman" w:hAnsi="Times New Roman" w:cs="Times New Roman"/>
                <w:sz w:val="20"/>
              </w:rPr>
              <w:t>е осуществляется Администрацией МР «Койгородский»  на постоянной основе в газете «Новая жизнь</w:t>
            </w:r>
            <w:r w:rsidRPr="0053563A">
              <w:rPr>
                <w:rFonts w:ascii="Times New Roman" w:hAnsi="Times New Roman" w:cs="Times New Roman"/>
                <w:sz w:val="20"/>
              </w:rPr>
              <w:t>» (электронная и печатная версии)</w:t>
            </w: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Проведение мониторинга качества финансового менеджмента, осуществляемого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отчета о результатах мониторинга качества финансового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4F5C8B" w:rsidRPr="004F5C8B" w:rsidRDefault="004F5C8B" w:rsidP="004F5C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F5C8B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Default="004F5C8B" w:rsidP="004F5C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C8B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</w:t>
            </w:r>
            <w:r>
              <w:rPr>
                <w:rFonts w:ascii="Times New Roman" w:hAnsi="Times New Roman" w:cs="Times New Roman"/>
                <w:sz w:val="20"/>
              </w:rPr>
              <w:t xml:space="preserve">и средств бюджета МО МР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«Койгородский»  </w:t>
            </w:r>
            <w:r w:rsidR="000E346A">
              <w:rPr>
                <w:rFonts w:ascii="Times New Roman" w:hAnsi="Times New Roman" w:cs="Times New Roman"/>
                <w:sz w:val="20"/>
              </w:rPr>
              <w:t xml:space="preserve"> за 2016 год опубликован 28</w:t>
            </w:r>
            <w:r w:rsidRPr="004F5C8B">
              <w:rPr>
                <w:rFonts w:ascii="Times New Roman" w:hAnsi="Times New Roman" w:cs="Times New Roman"/>
                <w:sz w:val="20"/>
              </w:rPr>
              <w:t>.04.2017, в подразделе «Мони</w:t>
            </w:r>
            <w:r>
              <w:rPr>
                <w:rFonts w:ascii="Times New Roman" w:hAnsi="Times New Roman" w:cs="Times New Roman"/>
                <w:sz w:val="20"/>
              </w:rPr>
              <w:t>торинг учреждений</w:t>
            </w:r>
            <w:r w:rsidRPr="004F5C8B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раздела «Бюджет» официального сайта Администрации МР «Койгородский»</w:t>
            </w:r>
            <w:r w:rsidRPr="004F5C8B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11" w:history="1">
              <w:r w:rsidRPr="00761FD3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http://kojgorodok.ru/finansyi/rejting-munitsipalnyih-obrazovanij-selskih-poselenij/</w:t>
              </w:r>
            </w:hyperlink>
          </w:p>
          <w:p w:rsidR="004F5C8B" w:rsidRPr="004F5C8B" w:rsidRDefault="004F5C8B" w:rsidP="004F5C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D33656">
        <w:tc>
          <w:tcPr>
            <w:tcW w:w="11771" w:type="dxa"/>
            <w:gridSpan w:val="19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113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6E74A6" w:rsidRDefault="00671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110735" w:rsidRPr="006E74A6" w:rsidRDefault="00110735" w:rsidP="001107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E74A6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6E74A6" w:rsidRDefault="00110735" w:rsidP="001107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 xml:space="preserve"> Аналитические записки о реализации Плана мероприятий, направленных на мобилизацию дополнительных доходов консолидированного бюджета Республики Коми на 2017 год за счет повышения эффективности налогообложения имущества по сост</w:t>
            </w:r>
            <w:r w:rsidR="006E74A6">
              <w:rPr>
                <w:rFonts w:ascii="Times New Roman" w:hAnsi="Times New Roman" w:cs="Times New Roman"/>
                <w:sz w:val="20"/>
              </w:rPr>
              <w:t>оянию за 2017 год</w:t>
            </w:r>
            <w:r w:rsidRPr="006E74A6">
              <w:rPr>
                <w:rFonts w:ascii="Times New Roman" w:hAnsi="Times New Roman" w:cs="Times New Roman"/>
                <w:sz w:val="20"/>
              </w:rPr>
              <w:t xml:space="preserve"> подготовлены.</w:t>
            </w:r>
          </w:p>
        </w:tc>
      </w:tr>
      <w:tr w:rsidR="00D33656" w:rsidRPr="00E45729" w:rsidTr="00785136">
        <w:tc>
          <w:tcPr>
            <w:tcW w:w="690" w:type="dxa"/>
            <w:gridSpan w:val="2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0A07BF" w:rsidRPr="007703A2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 xml:space="preserve">Проведение оценки эффективности налоговых льгот (пониженных ставок по налогам), предоставляемых органами местного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 xml:space="preserve">Аналитическая записка, содержащая сведения о бюджетной и экономической эффективности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6465BC" w:rsidRPr="00935B3A" w:rsidRDefault="006465BC" w:rsidP="00350CE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465BC" w:rsidRPr="00935B3A" w:rsidRDefault="006465BC" w:rsidP="00350CE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5B3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430CF0" w:rsidRDefault="006465BC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465BC">
              <w:rPr>
                <w:rFonts w:ascii="Times New Roman" w:hAnsi="Times New Roman" w:cs="Times New Roman"/>
                <w:sz w:val="20"/>
              </w:rPr>
              <w:t>Аналитическая записка подготовлена.</w:t>
            </w:r>
          </w:p>
        </w:tc>
      </w:tr>
      <w:tr w:rsidR="00D33656" w:rsidRPr="00E45729" w:rsidTr="00785136">
        <w:tc>
          <w:tcPr>
            <w:tcW w:w="690" w:type="dxa"/>
            <w:gridSpan w:val="2"/>
            <w:vMerge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0A07BF" w:rsidRPr="007703A2" w:rsidRDefault="000A07BF" w:rsidP="005A4BA2"/>
        </w:tc>
        <w:tc>
          <w:tcPr>
            <w:tcW w:w="1810" w:type="dxa"/>
            <w:vMerge/>
          </w:tcPr>
          <w:p w:rsidR="000A07BF" w:rsidRPr="007703A2" w:rsidRDefault="000A07BF" w:rsidP="005A4BA2"/>
        </w:tc>
        <w:tc>
          <w:tcPr>
            <w:tcW w:w="2434" w:type="dxa"/>
            <w:gridSpan w:val="4"/>
            <w:vMerge/>
          </w:tcPr>
          <w:p w:rsidR="000A07BF" w:rsidRPr="007703A2" w:rsidRDefault="000A07BF" w:rsidP="005A4BA2"/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 xml:space="preserve">Наличие предложений об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отмене неэффективных льгот (пониженных ставок по налогам)</w:t>
            </w:r>
          </w:p>
        </w:tc>
        <w:tc>
          <w:tcPr>
            <w:tcW w:w="882" w:type="dxa"/>
            <w:gridSpan w:val="3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6465BC" w:rsidRPr="00935B3A" w:rsidRDefault="006465BC" w:rsidP="006465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6465BC" w:rsidRDefault="006465BC" w:rsidP="006465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35B3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C642A9" w:rsidRDefault="00350CEF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Органам местного самоуправления  сельских поселений  предложено внести  изменения в Решение Советов сельских поселений  «Об утверждении положений о земельном налоге» в части </w:t>
            </w:r>
            <w:r w:rsidR="00C642A9">
              <w:rPr>
                <w:rFonts w:ascii="Times New Roman" w:hAnsi="Times New Roman" w:cs="Times New Roman"/>
                <w:sz w:val="20"/>
              </w:rPr>
              <w:t>увеличения  налоговых ставок в отношении земельных участков, отнесенных к землям сельскохозяйственного назначения  или к землям в составе зон сельскохозяйственного использования в населенных пунктах и используемых  для сельскохозяйственного производства   и сокращения перечня льготных категорий.</w:t>
            </w:r>
            <w:proofErr w:type="gramEnd"/>
          </w:p>
          <w:p w:rsidR="00350CEF" w:rsidRDefault="00C642A9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2017 году были приняты следующие </w:t>
            </w:r>
            <w:r w:rsidR="00350C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решения:</w:t>
            </w:r>
          </w:p>
          <w:p w:rsidR="00185E75" w:rsidRDefault="00185E75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16CA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 «</w:t>
            </w:r>
            <w:proofErr w:type="spellStart"/>
            <w:r w:rsidRPr="006716CA">
              <w:rPr>
                <w:rFonts w:ascii="Times New Roman" w:hAnsi="Times New Roman" w:cs="Times New Roman"/>
                <w:b/>
                <w:sz w:val="20"/>
              </w:rPr>
              <w:t>Кузьёль</w:t>
            </w:r>
            <w:proofErr w:type="spellEnd"/>
            <w:r w:rsidRPr="006716CA"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137311">
              <w:rPr>
                <w:rFonts w:ascii="Times New Roman" w:hAnsi="Times New Roman" w:cs="Times New Roman"/>
                <w:sz w:val="20"/>
              </w:rPr>
              <w:t xml:space="preserve"> от 30.10.2017 г. № </w:t>
            </w:r>
            <w:r w:rsidR="00137311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137311" w:rsidRPr="00137311">
              <w:rPr>
                <w:rFonts w:ascii="Times New Roman" w:hAnsi="Times New Roman" w:cs="Times New Roman"/>
                <w:sz w:val="20"/>
              </w:rPr>
              <w:t>-10/34</w:t>
            </w:r>
            <w:r>
              <w:rPr>
                <w:rFonts w:ascii="Times New Roman" w:hAnsi="Times New Roman" w:cs="Times New Roman"/>
                <w:sz w:val="20"/>
              </w:rPr>
              <w:t xml:space="preserve"> «О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09.06.2017 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185E75">
              <w:rPr>
                <w:rFonts w:ascii="Times New Roman" w:hAnsi="Times New Roman" w:cs="Times New Roman"/>
                <w:sz w:val="20"/>
              </w:rPr>
              <w:t xml:space="preserve">-8/26 </w:t>
            </w:r>
            <w:r>
              <w:rPr>
                <w:rFonts w:ascii="Times New Roman" w:hAnsi="Times New Roman" w:cs="Times New Roman"/>
                <w:sz w:val="20"/>
              </w:rPr>
              <w:t>«Об утверждении Положения о порядке исчисления и уплаты земельного налога»;</w:t>
            </w:r>
          </w:p>
          <w:p w:rsidR="00884C64" w:rsidRPr="00884C64" w:rsidRDefault="00884C64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-решение Совета сельского поселения «Койгородок» от 31.10.2017 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884C64">
              <w:rPr>
                <w:rFonts w:ascii="Times New Roman" w:hAnsi="Times New Roman" w:cs="Times New Roman"/>
                <w:sz w:val="20"/>
              </w:rPr>
              <w:t xml:space="preserve">-13/59 </w:t>
            </w:r>
            <w:r>
              <w:rPr>
                <w:rFonts w:ascii="Times New Roman" w:hAnsi="Times New Roman" w:cs="Times New Roman"/>
                <w:sz w:val="20"/>
              </w:rPr>
              <w:t xml:space="preserve"> «Об утверждении Положения о порядке исчисления и уплаты земельного налога в муниципальном образовании сельское </w:t>
            </w:r>
            <w:r w:rsidR="00582255">
              <w:rPr>
                <w:rFonts w:ascii="Times New Roman" w:hAnsi="Times New Roman" w:cs="Times New Roman"/>
                <w:sz w:val="20"/>
              </w:rPr>
              <w:t>поселение «Койгородок»;</w:t>
            </w:r>
          </w:p>
          <w:p w:rsidR="00FA6BFE" w:rsidRPr="00D42593" w:rsidRDefault="00FA6BFE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16CA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</w:t>
            </w:r>
            <w:r w:rsidR="006716CA" w:rsidRPr="006716CA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proofErr w:type="spellStart"/>
            <w:r w:rsidR="006716CA" w:rsidRPr="006716CA">
              <w:rPr>
                <w:rFonts w:ascii="Times New Roman" w:hAnsi="Times New Roman" w:cs="Times New Roman"/>
                <w:b/>
                <w:sz w:val="20"/>
              </w:rPr>
              <w:t>Нючпас</w:t>
            </w:r>
            <w:proofErr w:type="spellEnd"/>
            <w:r w:rsidR="006716CA" w:rsidRPr="006716CA">
              <w:rPr>
                <w:rFonts w:ascii="Times New Roman" w:hAnsi="Times New Roman" w:cs="Times New Roman"/>
                <w:b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от 17.11.2017 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FA6BFE">
              <w:rPr>
                <w:rFonts w:ascii="Times New Roman" w:hAnsi="Times New Roman" w:cs="Times New Roman"/>
                <w:sz w:val="20"/>
              </w:rPr>
              <w:t xml:space="preserve">-13/42 </w:t>
            </w:r>
            <w:r w:rsidR="00D42593">
              <w:rPr>
                <w:rFonts w:ascii="Times New Roman" w:hAnsi="Times New Roman" w:cs="Times New Roman"/>
                <w:sz w:val="20"/>
              </w:rPr>
              <w:t xml:space="preserve"> «О внесении изменений  в решение Совета сельского поселения </w:t>
            </w:r>
            <w:r w:rsidR="00D42593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="00D42593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D42593">
              <w:rPr>
                <w:rFonts w:ascii="Times New Roman" w:hAnsi="Times New Roman" w:cs="Times New Roman"/>
                <w:sz w:val="20"/>
              </w:rPr>
              <w:t xml:space="preserve">» от 24.11.2014 года № </w:t>
            </w:r>
            <w:r w:rsidR="00D42593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D42593" w:rsidRPr="00D42593">
              <w:rPr>
                <w:rFonts w:ascii="Times New Roman" w:hAnsi="Times New Roman" w:cs="Times New Roman"/>
                <w:sz w:val="20"/>
              </w:rPr>
              <w:t xml:space="preserve">-23/79 </w:t>
            </w:r>
            <w:r w:rsidR="00D42593">
              <w:rPr>
                <w:rFonts w:ascii="Times New Roman" w:hAnsi="Times New Roman" w:cs="Times New Roman"/>
                <w:sz w:val="20"/>
              </w:rPr>
              <w:t>«Об утверждении Положения  о порядке  исчисления и уплаты земельного налога на территории сельского поселения «</w:t>
            </w:r>
            <w:proofErr w:type="spellStart"/>
            <w:r w:rsidR="00D42593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185E75">
              <w:rPr>
                <w:rFonts w:ascii="Times New Roman" w:hAnsi="Times New Roman" w:cs="Times New Roman"/>
                <w:sz w:val="20"/>
              </w:rPr>
              <w:t>»;</w:t>
            </w:r>
          </w:p>
          <w:p w:rsidR="00FA6BFE" w:rsidRPr="0022586D" w:rsidRDefault="00FA6BFE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16CA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 «Ком»</w:t>
            </w:r>
            <w:r>
              <w:rPr>
                <w:rFonts w:ascii="Times New Roman" w:hAnsi="Times New Roman" w:cs="Times New Roman"/>
                <w:sz w:val="20"/>
              </w:rPr>
              <w:t xml:space="preserve"> от 21.11.2017 г. «Об установлении земельного налога»;</w:t>
            </w:r>
          </w:p>
          <w:p w:rsidR="006716CA" w:rsidRDefault="006716CA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6CA">
              <w:rPr>
                <w:rFonts w:ascii="Times New Roman" w:hAnsi="Times New Roman" w:cs="Times New Roman"/>
                <w:sz w:val="20"/>
              </w:rPr>
              <w:t>-</w:t>
            </w:r>
            <w:r w:rsidRPr="006716CA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 «</w:t>
            </w:r>
            <w:proofErr w:type="spellStart"/>
            <w:r w:rsidRPr="006716CA">
              <w:rPr>
                <w:rFonts w:ascii="Times New Roman" w:hAnsi="Times New Roman" w:cs="Times New Roman"/>
                <w:b/>
                <w:sz w:val="20"/>
              </w:rPr>
              <w:t>Койдин</w:t>
            </w:r>
            <w:proofErr w:type="spellEnd"/>
            <w:r w:rsidRPr="006716CA">
              <w:rPr>
                <w:rFonts w:ascii="Times New Roman" w:hAnsi="Times New Roman" w:cs="Times New Roman"/>
                <w:b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от 24.11.2017 г. №</w:t>
            </w:r>
            <w:r w:rsidRPr="00671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6716CA">
              <w:rPr>
                <w:rFonts w:ascii="Times New Roman" w:hAnsi="Times New Roman" w:cs="Times New Roman"/>
                <w:sz w:val="20"/>
              </w:rPr>
              <w:t xml:space="preserve">-10/41 </w:t>
            </w:r>
            <w:r>
              <w:rPr>
                <w:rFonts w:ascii="Times New Roman" w:hAnsi="Times New Roman" w:cs="Times New Roman"/>
                <w:sz w:val="20"/>
              </w:rPr>
              <w:t>«О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28.07.2017 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6716CA">
              <w:rPr>
                <w:rFonts w:ascii="Times New Roman" w:hAnsi="Times New Roman" w:cs="Times New Roman"/>
                <w:sz w:val="20"/>
              </w:rPr>
              <w:t xml:space="preserve">-7/30 </w:t>
            </w:r>
            <w:r>
              <w:rPr>
                <w:rFonts w:ascii="Times New Roman" w:hAnsi="Times New Roman" w:cs="Times New Roman"/>
                <w:sz w:val="20"/>
              </w:rPr>
              <w:t>« Об установлении земельного налога»;</w:t>
            </w:r>
          </w:p>
          <w:p w:rsidR="00884C64" w:rsidRPr="006716CA" w:rsidRDefault="00884C64" w:rsidP="00350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84C64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 «Грива</w:t>
            </w:r>
            <w:r>
              <w:rPr>
                <w:rFonts w:ascii="Times New Roman" w:hAnsi="Times New Roman" w:cs="Times New Roman"/>
                <w:sz w:val="20"/>
              </w:rPr>
              <w:t>» от 24.11.2017 г. № 4-16/47 «Об утверждении Положения о земельном налоге»;</w:t>
            </w:r>
          </w:p>
          <w:p w:rsidR="000A07BF" w:rsidRDefault="00C642A9" w:rsidP="00C642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16CA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 «Подзь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FA6BFE">
              <w:rPr>
                <w:rFonts w:ascii="Times New Roman" w:hAnsi="Times New Roman" w:cs="Times New Roman"/>
                <w:sz w:val="20"/>
              </w:rPr>
              <w:t xml:space="preserve"> от 06.12.</w:t>
            </w:r>
            <w:r>
              <w:rPr>
                <w:rFonts w:ascii="Times New Roman" w:hAnsi="Times New Roman" w:cs="Times New Roman"/>
                <w:sz w:val="20"/>
              </w:rPr>
              <w:t xml:space="preserve">2017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C642A9">
              <w:rPr>
                <w:rFonts w:ascii="Times New Roman" w:hAnsi="Times New Roman" w:cs="Times New Roman"/>
                <w:sz w:val="20"/>
              </w:rPr>
              <w:t xml:space="preserve">-13/48 </w:t>
            </w:r>
            <w:r>
              <w:rPr>
                <w:rFonts w:ascii="Times New Roman" w:hAnsi="Times New Roman" w:cs="Times New Roman"/>
                <w:sz w:val="20"/>
              </w:rPr>
              <w:t>« О внесении изменений в решение Совета сельского поселения «Подзь» от 22.09.2017 г. № «Об утверждении Положения о земельном налоге»;</w:t>
            </w:r>
          </w:p>
          <w:p w:rsidR="00C642A9" w:rsidRDefault="00C642A9" w:rsidP="00C642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85E75" w:rsidRPr="006716CA">
              <w:rPr>
                <w:rFonts w:ascii="Times New Roman" w:hAnsi="Times New Roman" w:cs="Times New Roman"/>
                <w:b/>
                <w:sz w:val="20"/>
              </w:rPr>
              <w:t>решение Совета сельского поселения «</w:t>
            </w:r>
            <w:proofErr w:type="spellStart"/>
            <w:r w:rsidR="00185E75" w:rsidRPr="006716CA">
              <w:rPr>
                <w:rFonts w:ascii="Times New Roman" w:hAnsi="Times New Roman" w:cs="Times New Roman"/>
                <w:b/>
                <w:sz w:val="20"/>
              </w:rPr>
              <w:t>Ужга</w:t>
            </w:r>
            <w:proofErr w:type="spellEnd"/>
            <w:r w:rsidR="00185E75" w:rsidRPr="006716CA"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185E75">
              <w:rPr>
                <w:rFonts w:ascii="Times New Roman" w:hAnsi="Times New Roman" w:cs="Times New Roman"/>
                <w:sz w:val="20"/>
              </w:rPr>
              <w:t xml:space="preserve"> от 30.10.2017 г. № </w:t>
            </w:r>
            <w:r w:rsidR="00185E75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185E75" w:rsidRPr="00185E75">
              <w:rPr>
                <w:rFonts w:ascii="Times New Roman" w:hAnsi="Times New Roman" w:cs="Times New Roman"/>
                <w:sz w:val="20"/>
              </w:rPr>
              <w:t xml:space="preserve">-11/36 </w:t>
            </w:r>
            <w:r w:rsidR="00185E75">
              <w:rPr>
                <w:rFonts w:ascii="Times New Roman" w:hAnsi="Times New Roman" w:cs="Times New Roman"/>
                <w:sz w:val="20"/>
              </w:rPr>
              <w:t>«Об установлении земельного налога»;</w:t>
            </w:r>
          </w:p>
          <w:p w:rsidR="00185E75" w:rsidRPr="00185E75" w:rsidRDefault="00185E75" w:rsidP="00C642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838" w:type="dxa"/>
            <w:gridSpan w:val="2"/>
          </w:tcPr>
          <w:p w:rsidR="000A07BF" w:rsidRPr="00E45729" w:rsidRDefault="000A07BF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0A07BF" w:rsidRPr="00E45729" w:rsidRDefault="000A07BF" w:rsidP="005A4BA2">
            <w:r w:rsidRPr="00E45729">
              <w:t xml:space="preserve">Продолжение работы Рабочей группы для проведения сплошной инвентаризации неучтенных объектов муниципального </w:t>
            </w:r>
            <w:r w:rsidRPr="00E45729">
              <w:lastRenderedPageBreak/>
              <w:t>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935B3A" w:rsidRPr="00935B3A" w:rsidRDefault="00935B3A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35B3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35B3A" w:rsidRPr="00935B3A" w:rsidRDefault="00935B3A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5B3A">
              <w:rPr>
                <w:rFonts w:ascii="Times New Roman" w:hAnsi="Times New Roman" w:cs="Times New Roman"/>
                <w:sz w:val="20"/>
              </w:rPr>
              <w:t xml:space="preserve"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</w:t>
            </w:r>
            <w:r w:rsidRPr="00935B3A">
              <w:rPr>
                <w:rFonts w:ascii="Times New Roman" w:hAnsi="Times New Roman" w:cs="Times New Roman"/>
                <w:sz w:val="20"/>
              </w:rPr>
              <w:lastRenderedPageBreak/>
              <w:t>инвентаризации.</w:t>
            </w:r>
          </w:p>
          <w:p w:rsidR="000A07BF" w:rsidRPr="00E45729" w:rsidRDefault="00935B3A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5B3A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</w:t>
            </w:r>
            <w:r w:rsidR="004C36C4">
              <w:rPr>
                <w:rFonts w:ascii="Times New Roman" w:hAnsi="Times New Roman" w:cs="Times New Roman"/>
                <w:sz w:val="20"/>
              </w:rPr>
              <w:t>ые объекты не</w:t>
            </w:r>
            <w:r w:rsidRPr="00935B3A">
              <w:rPr>
                <w:rFonts w:ascii="Times New Roman" w:hAnsi="Times New Roman" w:cs="Times New Roman"/>
                <w:sz w:val="20"/>
              </w:rPr>
              <w:t>движимого имущества. Из 1538 неучтенных объектов недвижимого имущества: 859 – здания, сооружения, объекты незавершенного строительства; 679 – земельные участки. По состоянию на 01.01.2018 из общего числа выявленных неучтенных объектов на 491 объект оформлена государственная регистрация прав, это 32%.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BE3DC1" w:rsidRPr="00BE3DC1" w:rsidRDefault="00BE3DC1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E3DC1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E45729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DC1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собственности муниципального района на 39 объектов, в том числе  4 земельных участка.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Подготовка предложений о расширении перечня объектов, предлагаемых к приватизации, 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BE3DC1" w:rsidRPr="00BE3DC1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E3DC1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E45729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DC1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 муниципального имущества в 2017 году было включено 7 объектов недвижимого имущества и 9 </w:t>
            </w:r>
            <w:r w:rsidRPr="00BE3DC1">
              <w:rPr>
                <w:rFonts w:ascii="Times New Roman" w:hAnsi="Times New Roman" w:cs="Times New Roman"/>
                <w:sz w:val="20"/>
              </w:rPr>
              <w:lastRenderedPageBreak/>
              <w:t>объектов движимого имущества. Было проведено 2 аукциона, 1 конкурс, 4 продажи посредством публичного предложения, 1 продажа без объявления цены. Всего в течение 2017 года было приватизировано 6 объектов, из них:  3 объекта недвижимого имущества и 3 объектов движимого имущества.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0A07BF" w:rsidRPr="005269C5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 xml:space="preserve">Работа рабочей группы по снижению неформальной занятости  </w:t>
            </w:r>
            <w:proofErr w:type="gramStart"/>
            <w:r w:rsidRPr="005269C5"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</w:p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 xml:space="preserve">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5269C5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3"/>
          </w:tcPr>
          <w:p w:rsidR="000A07BF" w:rsidRPr="005269C5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5269C5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5269C5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5269C5" w:rsidRPr="005269C5" w:rsidRDefault="005269C5" w:rsidP="00526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269C5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5269C5" w:rsidRPr="005269C5" w:rsidRDefault="005269C5" w:rsidP="00526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69C5">
              <w:rPr>
                <w:rFonts w:ascii="Times New Roman" w:hAnsi="Times New Roman" w:cs="Times New Roman"/>
                <w:sz w:val="20"/>
              </w:rPr>
              <w:t>Проведено  четыре  заседания рабочей группы  по снижению неформальной занятости  при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бюджета.</w:t>
            </w:r>
          </w:p>
          <w:p w:rsidR="005269C5" w:rsidRPr="005269C5" w:rsidRDefault="005269C5" w:rsidP="005269C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</w:pPr>
            <w:r w:rsidRPr="005269C5">
              <w:rPr>
                <w:sz w:val="20"/>
                <w:szCs w:val="20"/>
              </w:rPr>
              <w:t xml:space="preserve"> </w:t>
            </w:r>
            <w:r w:rsidRPr="005269C5">
              <w:rPr>
                <w:b w:val="0"/>
                <w:sz w:val="20"/>
                <w:szCs w:val="20"/>
              </w:rPr>
              <w:t xml:space="preserve">Принято решение о взаимодействии с налоговыми органами, с </w:t>
            </w:r>
            <w:hyperlink r:id="rId12" w:tgtFrame="_blank" w:history="1">
              <w:r w:rsidRPr="005269C5">
                <w:rPr>
                  <w:rStyle w:val="a5"/>
                  <w:b w:val="0"/>
                  <w:bCs w:val="0"/>
                  <w:color w:val="auto"/>
                  <w:sz w:val="20"/>
                  <w:szCs w:val="20"/>
                  <w:u w:val="none"/>
                </w:rPr>
                <w:t>Министерство труда и социальной защиты Республики Коми</w:t>
              </w:r>
            </w:hyperlink>
            <w:r w:rsidRPr="005269C5">
              <w:rPr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</w:rPr>
              <w:t xml:space="preserve"> о </w:t>
            </w:r>
            <w:r w:rsidRPr="005269C5">
              <w:rPr>
                <w:b w:val="0"/>
                <w:color w:val="000033"/>
                <w:sz w:val="20"/>
                <w:szCs w:val="20"/>
              </w:rPr>
              <w:t>провед</w:t>
            </w:r>
            <w:r>
              <w:rPr>
                <w:b w:val="0"/>
                <w:color w:val="000033"/>
                <w:sz w:val="20"/>
                <w:szCs w:val="20"/>
              </w:rPr>
              <w:t xml:space="preserve">ении </w:t>
            </w:r>
            <w:r w:rsidRPr="005269C5">
              <w:rPr>
                <w:b w:val="0"/>
                <w:color w:val="000033"/>
                <w:sz w:val="20"/>
                <w:szCs w:val="20"/>
              </w:rPr>
              <w:t xml:space="preserve"> социальных опросов граждан по вопросам неформальной занятости; </w:t>
            </w:r>
            <w:r>
              <w:rPr>
                <w:b w:val="0"/>
                <w:color w:val="000033"/>
                <w:sz w:val="20"/>
                <w:szCs w:val="20"/>
              </w:rPr>
              <w:t xml:space="preserve"> об осуществлении </w:t>
            </w:r>
            <w:r w:rsidRPr="005269C5">
              <w:rPr>
                <w:b w:val="0"/>
                <w:color w:val="000033"/>
                <w:sz w:val="20"/>
                <w:szCs w:val="20"/>
              </w:rPr>
              <w:t xml:space="preserve"> сбор</w:t>
            </w:r>
            <w:r>
              <w:rPr>
                <w:b w:val="0"/>
                <w:color w:val="000033"/>
                <w:sz w:val="20"/>
                <w:szCs w:val="20"/>
              </w:rPr>
              <w:t>а</w:t>
            </w:r>
            <w:r w:rsidRPr="005269C5">
              <w:rPr>
                <w:b w:val="0"/>
                <w:color w:val="000033"/>
                <w:sz w:val="20"/>
                <w:szCs w:val="20"/>
              </w:rPr>
              <w:t xml:space="preserve"> информации</w:t>
            </w:r>
            <w:r w:rsidRPr="005269C5">
              <w:rPr>
                <w:color w:val="000033"/>
                <w:sz w:val="20"/>
                <w:szCs w:val="20"/>
              </w:rPr>
              <w:t xml:space="preserve"> о </w:t>
            </w:r>
            <w:r w:rsidRPr="005269C5">
              <w:rPr>
                <w:b w:val="0"/>
                <w:color w:val="000033"/>
                <w:sz w:val="20"/>
                <w:szCs w:val="20"/>
              </w:rPr>
              <w:t>фактах неформальной занятости, выплаты заработной платы «в конвертах»  посредством работы телефонов  «горячей линии».</w:t>
            </w:r>
          </w:p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0A07BF" w:rsidRPr="00E45729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Организация межведомственного взаимодействия  органов местного самоуправления  с территориальными  органами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0A07BF" w:rsidRPr="00E45729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межведомственной комиссии по ликвидации задолженности по выплате заработной платы,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уплате страховых взносов на обязательное пенсионное страхование и налоговым платежам во все уровни бюджета </w:t>
            </w:r>
          </w:p>
          <w:p w:rsidR="000A07BF" w:rsidRPr="00E45729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0A07BF" w:rsidRPr="00E45729" w:rsidRDefault="000A07BF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заседаний не менее 1 раза в квартал</w:t>
            </w:r>
          </w:p>
        </w:tc>
        <w:tc>
          <w:tcPr>
            <w:tcW w:w="882" w:type="dxa"/>
            <w:gridSpan w:val="3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BE3DC1" w:rsidRPr="00BE3DC1" w:rsidRDefault="00BE3DC1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E3DC1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BE3DC1" w:rsidRDefault="00BE3DC1" w:rsidP="00F27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D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7468">
              <w:rPr>
                <w:rFonts w:ascii="Times New Roman" w:hAnsi="Times New Roman" w:cs="Times New Roman"/>
                <w:sz w:val="20"/>
              </w:rPr>
              <w:t>За 2017 год  проведено 3 заседания</w:t>
            </w:r>
            <w:r w:rsidRPr="00BE3DC1">
              <w:rPr>
                <w:rFonts w:ascii="Times New Roman" w:hAnsi="Times New Roman" w:cs="Times New Roman"/>
                <w:sz w:val="20"/>
              </w:rPr>
              <w:t xml:space="preserve"> межведомственных Комиссий при администрациях муниципальных образований с плательщиками, имеющими задолженность по НДФЛ. На </w:t>
            </w:r>
            <w:r w:rsidRPr="00BE3DC1">
              <w:rPr>
                <w:rFonts w:ascii="Times New Roman" w:hAnsi="Times New Roman" w:cs="Times New Roman"/>
                <w:sz w:val="20"/>
              </w:rPr>
              <w:lastRenderedPageBreak/>
              <w:t>зас</w:t>
            </w:r>
            <w:r w:rsidR="00F27468">
              <w:rPr>
                <w:rFonts w:ascii="Times New Roman" w:hAnsi="Times New Roman" w:cs="Times New Roman"/>
                <w:sz w:val="20"/>
              </w:rPr>
              <w:t>еданиях Комиссий заслушано 9 организаций</w:t>
            </w:r>
            <w:r w:rsidRPr="00BE3DC1">
              <w:rPr>
                <w:rFonts w:ascii="Times New Roman" w:hAnsi="Times New Roman" w:cs="Times New Roman"/>
                <w:sz w:val="20"/>
              </w:rPr>
              <w:t>. Сумма задолженности по НДФЛ, погашенная по итогам провед</w:t>
            </w:r>
            <w:r w:rsidR="00F27468">
              <w:rPr>
                <w:rFonts w:ascii="Times New Roman" w:hAnsi="Times New Roman" w:cs="Times New Roman"/>
                <w:sz w:val="20"/>
              </w:rPr>
              <w:t>енных Комиссий составила 1,5</w:t>
            </w:r>
            <w:r w:rsidRPr="00BE3DC1">
              <w:rPr>
                <w:rFonts w:ascii="Times New Roman" w:hAnsi="Times New Roman" w:cs="Times New Roman"/>
                <w:sz w:val="20"/>
              </w:rPr>
              <w:t xml:space="preserve"> тыс. рублей. </w:t>
            </w:r>
          </w:p>
        </w:tc>
      </w:tr>
      <w:tr w:rsidR="000A07BF" w:rsidRPr="00E45729" w:rsidTr="00D33656">
        <w:tc>
          <w:tcPr>
            <w:tcW w:w="11771" w:type="dxa"/>
            <w:gridSpan w:val="19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 Меры по оптимизации расходов</w:t>
            </w:r>
          </w:p>
        </w:tc>
        <w:tc>
          <w:tcPr>
            <w:tcW w:w="3113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D33656">
        <w:trPr>
          <w:trHeight w:val="599"/>
        </w:trPr>
        <w:tc>
          <w:tcPr>
            <w:tcW w:w="11771" w:type="dxa"/>
            <w:gridSpan w:val="19"/>
          </w:tcPr>
          <w:p w:rsidR="000A07BF" w:rsidRPr="00E45729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3" w:history="1">
              <w:r w:rsidRPr="00E45729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E45729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113" w:type="dxa"/>
          </w:tcPr>
          <w:p w:rsidR="000A07BF" w:rsidRPr="00E45729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718" w:type="dxa"/>
            <w:gridSpan w:val="3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4" w:history="1">
              <w:r w:rsidRPr="00E45729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E45729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5" w:history="1">
              <w:r w:rsidRPr="00E45729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E45729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расходных обязательств МО МР "Койгородский", не связанных с решением вопросов, отнесенных </w:t>
            </w:r>
            <w:hyperlink r:id="rId16" w:history="1">
              <w:r w:rsidRPr="00E45729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E45729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7" w:history="1">
              <w:r w:rsidRPr="00E45729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E45729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0A07BF" w:rsidRDefault="00B12C78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7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B12C78" w:rsidRPr="00B12C78" w:rsidRDefault="00B12C78" w:rsidP="00B12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Перечень  расходных обязательств МО МР «Койгородский», не связанных с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8" w:history="1">
              <w:r w:rsidRPr="00E45729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E45729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785136">
        <w:tc>
          <w:tcPr>
            <w:tcW w:w="718" w:type="dxa"/>
            <w:gridSpan w:val="3"/>
            <w:vMerge/>
          </w:tcPr>
          <w:p w:rsidR="000A07BF" w:rsidRPr="00E45729" w:rsidRDefault="000A07BF"/>
        </w:tc>
        <w:tc>
          <w:tcPr>
            <w:tcW w:w="1810" w:type="dxa"/>
            <w:vMerge/>
          </w:tcPr>
          <w:p w:rsidR="000A07BF" w:rsidRPr="00E45729" w:rsidRDefault="000A07BF"/>
        </w:tc>
        <w:tc>
          <w:tcPr>
            <w:tcW w:w="1810" w:type="dxa"/>
            <w:vMerge/>
          </w:tcPr>
          <w:p w:rsidR="000A07BF" w:rsidRPr="00E45729" w:rsidRDefault="000A07BF"/>
        </w:tc>
        <w:tc>
          <w:tcPr>
            <w:tcW w:w="1867" w:type="dxa"/>
            <w:vMerge/>
          </w:tcPr>
          <w:p w:rsidR="000A07BF" w:rsidRPr="00E45729" w:rsidRDefault="000A07BF"/>
        </w:tc>
        <w:tc>
          <w:tcPr>
            <w:tcW w:w="11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Default="00B12C78" w:rsidP="00B12C7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B12C78" w:rsidRPr="00FA1A62" w:rsidRDefault="00FA1A62" w:rsidP="00B12C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МР «Койгородский»  от 15 ноября 2017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FA1A62">
              <w:rPr>
                <w:rFonts w:ascii="Times New Roman" w:hAnsi="Times New Roman" w:cs="Times New Roman"/>
                <w:sz w:val="20"/>
              </w:rPr>
              <w:t xml:space="preserve">-23/142 </w:t>
            </w:r>
            <w:r>
              <w:rPr>
                <w:rFonts w:ascii="Times New Roman" w:hAnsi="Times New Roman" w:cs="Times New Roman"/>
                <w:sz w:val="20"/>
              </w:rPr>
              <w:t xml:space="preserve">«О признании утратившими силу решений Совета МР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«Койгородский» опубликовано в Информационном вестнике Совета и администрации муниципального района «Койгородский»</w:t>
            </w:r>
            <w:r w:rsidR="007E696B">
              <w:rPr>
                <w:rFonts w:ascii="Times New Roman" w:hAnsi="Times New Roman" w:cs="Times New Roman"/>
                <w:sz w:val="20"/>
              </w:rPr>
              <w:t xml:space="preserve"> № 302 том 1 от 15.11.2017 г.</w:t>
            </w:r>
            <w:r>
              <w:rPr>
                <w:rFonts w:ascii="Times New Roman" w:hAnsi="Times New Roman" w:cs="Times New Roman"/>
                <w:sz w:val="20"/>
              </w:rPr>
              <w:t>, по адресу:</w:t>
            </w:r>
            <w:r>
              <w:t xml:space="preserve"> </w:t>
            </w:r>
            <w:hyperlink r:id="rId19" w:history="1">
              <w:r w:rsidRPr="00AB4F84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http://kojgorodok.ru/normotvorchestvo/informatsionnyie-vestniki-soveta-i-administratsii-mr-kojgorodskij/</w:t>
              </w:r>
            </w:hyperlink>
          </w:p>
        </w:tc>
      </w:tr>
      <w:tr w:rsidR="000A07BF" w:rsidRPr="00E45729" w:rsidTr="00D33656">
        <w:tc>
          <w:tcPr>
            <w:tcW w:w="11771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3.2.Оптимизация расходов на содержание органов местного самоуправления</w:t>
            </w:r>
          </w:p>
        </w:tc>
        <w:tc>
          <w:tcPr>
            <w:tcW w:w="3113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718" w:type="dxa"/>
            <w:gridSpan w:val="3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F77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F772E1" w:rsidRPr="00F772E1" w:rsidRDefault="00F772E1" w:rsidP="00F772E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772E1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Pr="00E45729" w:rsidRDefault="00F772E1" w:rsidP="00F772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Решением Совета МР «Койгородский»  от 26.07.2017 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F772E1">
              <w:rPr>
                <w:rFonts w:ascii="Times New Roman" w:hAnsi="Times New Roman" w:cs="Times New Roman"/>
                <w:sz w:val="20"/>
              </w:rPr>
              <w:t xml:space="preserve">-20/125 </w:t>
            </w:r>
            <w:r>
              <w:rPr>
                <w:rFonts w:ascii="Times New Roman" w:hAnsi="Times New Roman" w:cs="Times New Roman"/>
                <w:sz w:val="20"/>
              </w:rPr>
              <w:t xml:space="preserve">в решение Совета МР «Койгородский»  от 21.12.2016 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F772E1">
              <w:rPr>
                <w:rFonts w:ascii="Times New Roman" w:hAnsi="Times New Roman" w:cs="Times New Roman"/>
                <w:sz w:val="20"/>
              </w:rPr>
              <w:t xml:space="preserve">-20/125 </w:t>
            </w:r>
            <w:r>
              <w:rPr>
                <w:rFonts w:ascii="Times New Roman" w:hAnsi="Times New Roman" w:cs="Times New Roman"/>
                <w:sz w:val="20"/>
              </w:rPr>
              <w:t xml:space="preserve"> включена статья 30</w:t>
            </w:r>
            <w:r w:rsidRPr="00F772E1">
              <w:rPr>
                <w:rFonts w:ascii="Times New Roman" w:hAnsi="Times New Roman" w:cs="Times New Roman"/>
                <w:sz w:val="20"/>
              </w:rPr>
              <w:t xml:space="preserve"> устанавливающая, что в 2017 году не допускается увеличение предельной шта</w:t>
            </w:r>
            <w:r>
              <w:rPr>
                <w:rFonts w:ascii="Times New Roman" w:hAnsi="Times New Roman" w:cs="Times New Roman"/>
                <w:sz w:val="20"/>
              </w:rPr>
              <w:t xml:space="preserve">тной численности муниципальных  </w:t>
            </w:r>
            <w:r w:rsidRPr="00F772E1">
              <w:rPr>
                <w:rFonts w:ascii="Times New Roman" w:hAnsi="Times New Roman" w:cs="Times New Roman"/>
                <w:sz w:val="20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0"/>
              </w:rPr>
              <w:t xml:space="preserve">органов местного самоуправления  муниципального образования </w:t>
            </w:r>
            <w:r w:rsidR="00585F82">
              <w:rPr>
                <w:rFonts w:ascii="Times New Roman" w:hAnsi="Times New Roman" w:cs="Times New Roman"/>
                <w:sz w:val="20"/>
              </w:rPr>
              <w:t xml:space="preserve"> муниципального района «Койгородский», иных работников органов местного самоуправления муниципального образования муниципального района «Койгородский»</w:t>
            </w:r>
            <w:proofErr w:type="gramEnd"/>
          </w:p>
        </w:tc>
      </w:tr>
      <w:tr w:rsidR="00D33656" w:rsidRPr="00E45729" w:rsidTr="00785136">
        <w:tc>
          <w:tcPr>
            <w:tcW w:w="718" w:type="dxa"/>
            <w:gridSpan w:val="3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выведению непрофильных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специалистов из числа муниципальных служащих</w:t>
            </w:r>
          </w:p>
        </w:tc>
        <w:tc>
          <w:tcPr>
            <w:tcW w:w="1867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муниципального района «Койгородский» (курирующий заместитель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2015" w:type="dxa"/>
            <w:gridSpan w:val="5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0A07BF" w:rsidRPr="00E45729" w:rsidRDefault="00D33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Pr="00D33656" w:rsidRDefault="00D336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656">
              <w:rPr>
                <w:rFonts w:ascii="Times New Roman" w:hAnsi="Times New Roman" w:cs="Times New Roman"/>
                <w:b/>
                <w:sz w:val="20"/>
              </w:rPr>
              <w:t>В 2017 году не предусмотрено.</w:t>
            </w:r>
          </w:p>
        </w:tc>
      </w:tr>
      <w:tr w:rsidR="00D33656" w:rsidRPr="00E45729" w:rsidTr="00785136">
        <w:tc>
          <w:tcPr>
            <w:tcW w:w="718" w:type="dxa"/>
            <w:gridSpan w:val="3"/>
            <w:vMerge w:val="restart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3.2.3.</w:t>
            </w:r>
          </w:p>
        </w:tc>
        <w:tc>
          <w:tcPr>
            <w:tcW w:w="1810" w:type="dxa"/>
            <w:vMerge w:val="restart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220A5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0A07BF" w:rsidRPr="00E45729" w:rsidRDefault="00D3365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Pr="00E45729" w:rsidRDefault="00D3365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656">
              <w:rPr>
                <w:rFonts w:ascii="Times New Roman" w:hAnsi="Times New Roman" w:cs="Times New Roman"/>
                <w:b/>
                <w:sz w:val="20"/>
              </w:rPr>
              <w:t>В 2017 году не предусмотрено.</w:t>
            </w:r>
          </w:p>
        </w:tc>
      </w:tr>
      <w:tr w:rsidR="00D33656" w:rsidRPr="00E45729" w:rsidTr="00785136">
        <w:tc>
          <w:tcPr>
            <w:tcW w:w="718" w:type="dxa"/>
            <w:gridSpan w:val="3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0A07BF" w:rsidRPr="00E45729" w:rsidRDefault="00D3365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Pr="00E45729" w:rsidRDefault="00D3365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656">
              <w:rPr>
                <w:rFonts w:ascii="Times New Roman" w:hAnsi="Times New Roman" w:cs="Times New Roman"/>
                <w:b/>
                <w:sz w:val="20"/>
              </w:rPr>
              <w:t>В 2017 году не предусмотрено.</w:t>
            </w:r>
          </w:p>
        </w:tc>
      </w:tr>
      <w:tr w:rsidR="00D33656" w:rsidRPr="00E45729" w:rsidTr="00785136">
        <w:tc>
          <w:tcPr>
            <w:tcW w:w="718" w:type="dxa"/>
            <w:gridSpan w:val="3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E45729" w:rsidRDefault="000A07BF" w:rsidP="00654E8D"/>
        </w:tc>
        <w:tc>
          <w:tcPr>
            <w:tcW w:w="1134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D33656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0A07BF" w:rsidRDefault="009220A5" w:rsidP="009220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220A5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9220A5" w:rsidRPr="009220A5" w:rsidRDefault="009220A5" w:rsidP="0092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Осуществляется сбор информации для проведения последующего анализа.</w:t>
            </w:r>
          </w:p>
        </w:tc>
      </w:tr>
      <w:tr w:rsidR="00D33656" w:rsidRPr="00E45729" w:rsidTr="00785136">
        <w:tc>
          <w:tcPr>
            <w:tcW w:w="718" w:type="dxa"/>
            <w:gridSpan w:val="3"/>
            <w:vMerge w:val="restart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0A07BF" w:rsidRPr="00E45729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дублирования</w:t>
            </w:r>
          </w:p>
        </w:tc>
        <w:tc>
          <w:tcPr>
            <w:tcW w:w="1810" w:type="dxa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перераспределению функций</w:t>
            </w:r>
          </w:p>
        </w:tc>
        <w:tc>
          <w:tcPr>
            <w:tcW w:w="1867" w:type="dxa"/>
            <w:vMerge w:val="restart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6A27A1" w:rsidRPr="006A27A1" w:rsidRDefault="006A27A1" w:rsidP="006A27A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A27A1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Pr="006A27A1" w:rsidRDefault="00F604A7" w:rsidP="006A27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Администрацией МР «Койгородский» </w:t>
            </w:r>
            <w:r w:rsidR="006A27A1" w:rsidRPr="006A27A1">
              <w:rPr>
                <w:rFonts w:ascii="Times New Roman" w:hAnsi="Times New Roman" w:cs="Times New Roman"/>
                <w:sz w:val="20"/>
              </w:rPr>
              <w:t xml:space="preserve">проведен детальный анализ существующих </w:t>
            </w:r>
            <w:r>
              <w:rPr>
                <w:rFonts w:ascii="Times New Roman" w:hAnsi="Times New Roman" w:cs="Times New Roman"/>
                <w:sz w:val="20"/>
              </w:rPr>
              <w:t xml:space="preserve">функций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отраслевых (функциональных) органов и структурных подразделений администрации МР «Койгородский» </w:t>
            </w:r>
            <w:r w:rsidR="006A27A1" w:rsidRPr="006A27A1">
              <w:rPr>
                <w:rFonts w:ascii="Times New Roman" w:hAnsi="Times New Roman" w:cs="Times New Roman"/>
                <w:sz w:val="20"/>
              </w:rPr>
              <w:t xml:space="preserve"> с целью выявления дублирующих функций. По итогам проведенного анализа дублирование функций не </w:t>
            </w:r>
            <w:r w:rsidR="006A27A1" w:rsidRPr="006A27A1">
              <w:rPr>
                <w:rFonts w:ascii="Times New Roman" w:hAnsi="Times New Roman" w:cs="Times New Roman"/>
                <w:sz w:val="20"/>
              </w:rPr>
              <w:lastRenderedPageBreak/>
              <w:t>выявлено, аналитическая записка подготовлена. Работа по данному направлению будет продолжена в 2018 году.</w:t>
            </w:r>
          </w:p>
        </w:tc>
      </w:tr>
      <w:tr w:rsidR="00D33656" w:rsidRPr="00F604A7" w:rsidTr="00785136">
        <w:tc>
          <w:tcPr>
            <w:tcW w:w="718" w:type="dxa"/>
            <w:gridSpan w:val="3"/>
            <w:vMerge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E45729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E45729" w:rsidRDefault="000A07BF" w:rsidP="009F5695"/>
        </w:tc>
        <w:tc>
          <w:tcPr>
            <w:tcW w:w="1134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F604A7" w:rsidRPr="00F604A7" w:rsidRDefault="00F604A7" w:rsidP="00F604A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04A7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Pr="00F604A7" w:rsidRDefault="00236954" w:rsidP="00F604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полномочий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отраслевых (функциональных) органов и структурных подразделений администрации МР «Койгородский» </w:t>
            </w:r>
            <w:r w:rsidR="00F604A7" w:rsidRPr="00F604A7">
              <w:rPr>
                <w:rFonts w:ascii="Times New Roman" w:hAnsi="Times New Roman" w:cs="Times New Roman"/>
                <w:sz w:val="20"/>
              </w:rPr>
              <w:t xml:space="preserve"> проведен, по итогам проведенного анализа дублирование функций не выявлено, аналитическая записка подготовлена. Работа по данному направлению будет продолжена в 2018 году.</w:t>
            </w:r>
          </w:p>
        </w:tc>
      </w:tr>
      <w:tr w:rsidR="00D33656" w:rsidRPr="00E45729" w:rsidTr="00785136">
        <w:trPr>
          <w:trHeight w:val="880"/>
        </w:trPr>
        <w:tc>
          <w:tcPr>
            <w:tcW w:w="718" w:type="dxa"/>
            <w:gridSpan w:val="3"/>
            <w:vMerge w:val="restart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1810" w:type="dxa"/>
            <w:vMerge w:val="restart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0A07BF" w:rsidRPr="00E45729" w:rsidRDefault="0069514D" w:rsidP="00695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Pr="00E45729" w:rsidRDefault="0069514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656">
              <w:rPr>
                <w:rFonts w:ascii="Times New Roman" w:hAnsi="Times New Roman" w:cs="Times New Roman"/>
                <w:b/>
                <w:sz w:val="20"/>
              </w:rPr>
              <w:t>В 2017 году не предусмотрено.</w:t>
            </w:r>
          </w:p>
        </w:tc>
      </w:tr>
      <w:tr w:rsidR="00D33656" w:rsidRPr="00E45729" w:rsidTr="00785136">
        <w:trPr>
          <w:trHeight w:val="2625"/>
        </w:trPr>
        <w:tc>
          <w:tcPr>
            <w:tcW w:w="718" w:type="dxa"/>
            <w:gridSpan w:val="3"/>
            <w:vMerge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0A07BF" w:rsidRPr="00E45729" w:rsidRDefault="0022586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1573,9</w:t>
            </w:r>
          </w:p>
        </w:tc>
        <w:tc>
          <w:tcPr>
            <w:tcW w:w="3113" w:type="dxa"/>
          </w:tcPr>
          <w:p w:rsidR="000A07BF" w:rsidRPr="00E45729" w:rsidRDefault="0022586D" w:rsidP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2016 году были объединены СП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» и СП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Турунъю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», и создано вновь образованное СП «Нижний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Турунъю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».</w:t>
            </w:r>
          </w:p>
        </w:tc>
      </w:tr>
      <w:tr w:rsidR="000A07BF" w:rsidRPr="00E45729" w:rsidTr="00D33656">
        <w:tc>
          <w:tcPr>
            <w:tcW w:w="11771" w:type="dxa"/>
            <w:gridSpan w:val="19"/>
          </w:tcPr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113" w:type="dxa"/>
          </w:tcPr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785136">
        <w:tc>
          <w:tcPr>
            <w:tcW w:w="718" w:type="dxa"/>
            <w:gridSpan w:val="3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0A07BF" w:rsidRPr="00E45729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E45729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E45729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установленных в планах мероприятий ("дорожных картах") изменений в отраслях социальной сферы, 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Разработка и реализация мероприятий по выполнению целевых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показателей заработной платы</w:t>
            </w:r>
          </w:p>
        </w:tc>
        <w:tc>
          <w:tcPr>
            <w:tcW w:w="2009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образования администрации МР «Койгородский»,</w:t>
            </w:r>
          </w:p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E45729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E45729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</w:t>
            </w:r>
          </w:p>
        </w:tc>
        <w:tc>
          <w:tcPr>
            <w:tcW w:w="1165" w:type="dxa"/>
            <w:gridSpan w:val="5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601" w:type="dxa"/>
          </w:tcPr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7E696B" w:rsidRPr="007E696B" w:rsidRDefault="00BE4DDF" w:rsidP="007E69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4DDF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E696B" w:rsidRPr="007E696B" w:rsidRDefault="007E696B" w:rsidP="007E696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6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</w:t>
            </w:r>
            <w:r w:rsidRPr="007E6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определенных Указами Президента РФ, осуществляется ежеквартально. </w:t>
            </w:r>
          </w:p>
          <w:p w:rsidR="007E696B" w:rsidRPr="007E696B" w:rsidRDefault="007E696B" w:rsidP="007E696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6B">
              <w:rPr>
                <w:rFonts w:ascii="Times New Roman" w:hAnsi="Times New Roman" w:cs="Times New Roman"/>
                <w:sz w:val="20"/>
                <w:szCs w:val="20"/>
              </w:rPr>
              <w:t>По итогам 2017 года по всем ключевым показателям в сфере оплаты труда работников, определенным Указами Президента Российской Федерации, а также установленным «дорожной картой», установленные целевые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ачения выполнены.</w:t>
            </w:r>
            <w:r w:rsidRPr="007E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96B" w:rsidRPr="00E45729" w:rsidRDefault="007E696B" w:rsidP="007E6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A178B" w:rsidRPr="00E45729" w:rsidTr="00785136">
        <w:tc>
          <w:tcPr>
            <w:tcW w:w="718" w:type="dxa"/>
            <w:gridSpan w:val="3"/>
          </w:tcPr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BA178B" w:rsidRPr="00E45729" w:rsidRDefault="00BA178B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бюджетных расходов на 2017 - 2019 годы по соответствующим отраслям (сферам):</w:t>
            </w:r>
          </w:p>
        </w:tc>
        <w:tc>
          <w:tcPr>
            <w:tcW w:w="1810" w:type="dxa"/>
          </w:tcPr>
          <w:p w:rsidR="00BA178B" w:rsidRPr="00E45729" w:rsidRDefault="00BA178B" w:rsidP="00B01B62">
            <w:r w:rsidRPr="00E45729">
              <w:t>Разработка Планов оптимизации бюджетных расходов на 2017 - 2019 годы по соответствующим отраслям (сферам)</w:t>
            </w: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BA178B" w:rsidRPr="00E45729" w:rsidRDefault="00BA178B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BA178B" w:rsidRPr="00E45729" w:rsidRDefault="00BA178B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BA178B" w:rsidRPr="00E45729" w:rsidRDefault="00BA178B" w:rsidP="00B01B62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01.09.2017</w:t>
            </w:r>
          </w:p>
        </w:tc>
        <w:tc>
          <w:tcPr>
            <w:tcW w:w="1812" w:type="dxa"/>
            <w:gridSpan w:val="2"/>
          </w:tcPr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1165" w:type="dxa"/>
            <w:gridSpan w:val="5"/>
          </w:tcPr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178B" w:rsidRPr="00E45729" w:rsidRDefault="00BA178B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</w:tcPr>
          <w:p w:rsidR="00BA178B" w:rsidRPr="00E45729" w:rsidRDefault="00BA178B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BA178B" w:rsidRPr="00E45729" w:rsidRDefault="00BF5854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1E4D9C" w:rsidRPr="007319E1" w:rsidRDefault="001E4D9C" w:rsidP="001E4D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1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Исполнено. </w:t>
            </w:r>
          </w:p>
          <w:p w:rsidR="001E4D9C" w:rsidRPr="007319E1" w:rsidRDefault="00BF5854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D9C" w:rsidRPr="007319E1">
              <w:rPr>
                <w:rFonts w:ascii="Times New Roman" w:hAnsi="Times New Roman" w:cs="Times New Roman"/>
                <w:sz w:val="20"/>
                <w:szCs w:val="20"/>
              </w:rPr>
              <w:t>ланы мероприятий по оптимизации бюджетных расходов на 2017-2019 годы</w:t>
            </w:r>
            <w:r w:rsidR="007319E1" w:rsidRPr="007319E1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соответствующим  отраслям </w:t>
            </w:r>
            <w:r w:rsidRPr="007319E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разработаны и утверждены</w:t>
            </w:r>
            <w:r w:rsidR="001E4D9C" w:rsidRPr="007319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4D9C" w:rsidRPr="00E45729" w:rsidRDefault="001E4D9C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Pr="00E4572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4572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810" w:type="dxa"/>
          </w:tcPr>
          <w:p w:rsidR="0022586D" w:rsidRPr="00E45729" w:rsidRDefault="0022586D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22586D" w:rsidRPr="00E45729" w:rsidRDefault="0022586D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полномочиям МО МР "Койгородский", и не соответствует сфере деятельности учреждения);</w:t>
            </w:r>
          </w:p>
          <w:p w:rsidR="0022586D" w:rsidRPr="00E45729" w:rsidRDefault="0022586D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б) укрупнение (объединение, присоединение) муниципальных учреждений</w:t>
            </w:r>
          </w:p>
        </w:tc>
        <w:tc>
          <w:tcPr>
            <w:tcW w:w="1810" w:type="dxa"/>
          </w:tcPr>
          <w:p w:rsidR="0022586D" w:rsidRPr="00E45729" w:rsidRDefault="0022586D" w:rsidP="009F5695"/>
        </w:tc>
        <w:tc>
          <w:tcPr>
            <w:tcW w:w="2009" w:type="dxa"/>
            <w:gridSpan w:val="2"/>
            <w:vMerge/>
          </w:tcPr>
          <w:p w:rsidR="0022586D" w:rsidRPr="00E45729" w:rsidRDefault="0022586D" w:rsidP="006D2807"/>
        </w:tc>
        <w:tc>
          <w:tcPr>
            <w:tcW w:w="992" w:type="dxa"/>
            <w:gridSpan w:val="3"/>
          </w:tcPr>
          <w:p w:rsidR="0022586D" w:rsidRPr="00E45729" w:rsidRDefault="0022586D" w:rsidP="009F5695"/>
        </w:tc>
        <w:tc>
          <w:tcPr>
            <w:tcW w:w="1812" w:type="dxa"/>
            <w:gridSpan w:val="2"/>
          </w:tcPr>
          <w:p w:rsidR="0022586D" w:rsidRPr="00E45729" w:rsidRDefault="0022586D" w:rsidP="003A2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1165" w:type="dxa"/>
            <w:gridSpan w:val="5"/>
          </w:tcPr>
          <w:p w:rsidR="0022586D" w:rsidRPr="00E45729" w:rsidRDefault="0022586D" w:rsidP="003A2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572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E4572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1" w:type="dxa"/>
          </w:tcPr>
          <w:p w:rsidR="0022586D" w:rsidRPr="00E45729" w:rsidRDefault="0022586D" w:rsidP="003A2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22586D" w:rsidRPr="00E45729" w:rsidRDefault="0022586D" w:rsidP="003A2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3113" w:type="dxa"/>
          </w:tcPr>
          <w:p w:rsidR="0022586D" w:rsidRPr="00E45729" w:rsidRDefault="0022586D" w:rsidP="00E16863">
            <w:pPr>
              <w:jc w:val="both"/>
            </w:pPr>
            <w:r>
              <w:rPr>
                <w:b/>
              </w:rPr>
              <w:t xml:space="preserve">В 2016 году реорганизована МОУ «НОШ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жга</w:t>
            </w:r>
            <w:proofErr w:type="spellEnd"/>
            <w:r>
              <w:rPr>
                <w:b/>
              </w:rPr>
              <w:t xml:space="preserve">» в форме присоединения к МБДОУ «Детский сад № 1 </w:t>
            </w:r>
            <w:proofErr w:type="spellStart"/>
            <w:r>
              <w:rPr>
                <w:b/>
              </w:rPr>
              <w:t>с.Койгородок</w:t>
            </w:r>
            <w:proofErr w:type="spellEnd"/>
            <w:r>
              <w:rPr>
                <w:b/>
              </w:rPr>
              <w:t xml:space="preserve">». </w:t>
            </w:r>
            <w:r w:rsidRPr="00D33656">
              <w:rPr>
                <w:b/>
              </w:rPr>
              <w:t xml:space="preserve">В 2017 году </w:t>
            </w:r>
            <w:r>
              <w:rPr>
                <w:b/>
              </w:rPr>
              <w:t xml:space="preserve"> оптимизации бюджетной сети </w:t>
            </w:r>
            <w:r w:rsidRPr="00D33656">
              <w:rPr>
                <w:b/>
              </w:rPr>
              <w:t>не предусмотрено.</w:t>
            </w:r>
            <w:bookmarkStart w:id="0" w:name="_GoBack"/>
            <w:bookmarkEnd w:id="0"/>
          </w:p>
        </w:tc>
      </w:tr>
      <w:tr w:rsidR="0022586D" w:rsidRPr="00E45729" w:rsidTr="00785136">
        <w:tc>
          <w:tcPr>
            <w:tcW w:w="718" w:type="dxa"/>
            <w:gridSpan w:val="3"/>
            <w:vMerge w:val="restart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  <w:r w:rsidRPr="00E45729">
              <w:rPr>
                <w:rFonts w:ascii="Times New Roman" w:hAnsi="Times New Roman" w:cs="Times New Roman"/>
                <w:sz w:val="20"/>
              </w:rPr>
              <w:t>.2.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  <w:vMerge w:val="restart"/>
          </w:tcPr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</w:t>
            </w:r>
            <w:r>
              <w:rPr>
                <w:rFonts w:ascii="Times New Roman" w:hAnsi="Times New Roman" w:cs="Times New Roman"/>
                <w:sz w:val="20"/>
              </w:rPr>
              <w:t>сширение перечня платных услуг;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излишнего (неиспользуемого) имущества учреждений.  </w:t>
            </w:r>
          </w:p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2009" w:type="dxa"/>
            <w:gridSpan w:val="2"/>
            <w:vMerge w:val="restart"/>
          </w:tcPr>
          <w:p w:rsidR="0022586D" w:rsidRPr="00E45729" w:rsidRDefault="0022586D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22586D" w:rsidRPr="00E45729" w:rsidRDefault="0022586D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22586D" w:rsidRPr="00E45729" w:rsidRDefault="0022586D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Отчет о реализации Планов оптимизации бюджетных расходов на 2017 - 2019 годы</w:t>
            </w:r>
          </w:p>
        </w:tc>
        <w:tc>
          <w:tcPr>
            <w:tcW w:w="1165" w:type="dxa"/>
            <w:gridSpan w:val="5"/>
          </w:tcPr>
          <w:p w:rsidR="0022586D" w:rsidRPr="00E45729" w:rsidRDefault="0022586D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22586D" w:rsidRPr="00E45729" w:rsidRDefault="0022586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  <w:vMerge w:val="restart"/>
          </w:tcPr>
          <w:p w:rsidR="0022586D" w:rsidRDefault="0022586D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образования администрации МР «Койгородский», Управлением культуры администрации МР «Койгородский» сформированы отчеты о реализации Планов оптимизации бюджетных расходов на 2017-2019 годы. </w:t>
            </w:r>
          </w:p>
          <w:p w:rsidR="0022586D" w:rsidRPr="00241683" w:rsidRDefault="0022586D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</w:t>
            </w:r>
            <w:r w:rsidRPr="00241683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оптимизации бюджетных расходов включены  </w:t>
            </w:r>
            <w:r w:rsidRPr="0024168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  <w:proofErr w:type="gramStart"/>
            <w:r w:rsidRPr="0024168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416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2586D" w:rsidRPr="00241683" w:rsidRDefault="0022586D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683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22586D" w:rsidRPr="00241683" w:rsidRDefault="0022586D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683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22586D" w:rsidRDefault="0022586D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1683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22586D" w:rsidRPr="00241683" w:rsidRDefault="0022586D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Default="0022586D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1683">
              <w:rPr>
                <w:rFonts w:ascii="Times New Roman" w:hAnsi="Times New Roman" w:cs="Times New Roman"/>
                <w:sz w:val="20"/>
              </w:rPr>
              <w:t>В течение 2017 года сокра</w:t>
            </w:r>
            <w:r>
              <w:rPr>
                <w:rFonts w:ascii="Times New Roman" w:hAnsi="Times New Roman" w:cs="Times New Roman"/>
                <w:sz w:val="20"/>
              </w:rPr>
              <w:t>щены 1,25 ставки работников учреждений культуры.</w:t>
            </w:r>
          </w:p>
          <w:p w:rsidR="0022586D" w:rsidRPr="00E45729" w:rsidRDefault="0022586D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  <w:vMerge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22586D" w:rsidRPr="00E45729" w:rsidRDefault="0022586D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22586D" w:rsidRPr="00E45729" w:rsidRDefault="0022586D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1165" w:type="dxa"/>
            <w:gridSpan w:val="5"/>
          </w:tcPr>
          <w:p w:rsidR="0022586D" w:rsidRPr="00E45729" w:rsidRDefault="0022586D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601" w:type="dxa"/>
          </w:tcPr>
          <w:p w:rsidR="0022586D" w:rsidRPr="00E45729" w:rsidRDefault="0022586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357,8</w:t>
            </w:r>
          </w:p>
        </w:tc>
        <w:tc>
          <w:tcPr>
            <w:tcW w:w="854" w:type="dxa"/>
          </w:tcPr>
          <w:p w:rsidR="0022586D" w:rsidRPr="00E45729" w:rsidRDefault="0022586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3113" w:type="dxa"/>
            <w:vMerge/>
          </w:tcPr>
          <w:p w:rsidR="0022586D" w:rsidRPr="00E45729" w:rsidRDefault="0022586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22586D" w:rsidRPr="00E45729" w:rsidRDefault="0022586D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22586D" w:rsidRPr="00E45729" w:rsidRDefault="0022586D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22586D" w:rsidRPr="00E45729" w:rsidRDefault="0022586D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 в установленные Порядком сроки</w:t>
            </w:r>
          </w:p>
        </w:tc>
        <w:tc>
          <w:tcPr>
            <w:tcW w:w="1812" w:type="dxa"/>
            <w:gridSpan w:val="2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1165" w:type="dxa"/>
            <w:gridSpan w:val="5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22586D" w:rsidRPr="00E16863" w:rsidRDefault="0022586D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Исполнено. </w:t>
            </w:r>
          </w:p>
          <w:p w:rsidR="0022586D" w:rsidRPr="00E16863" w:rsidRDefault="0022586D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спорта администрации МР «Койгородский», Управление образования администрации МР «Койгородский» в отношении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 ежегодно проводит мониторинг выполнения муниципальных заданий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результатов на официальных сайтах учредителей в информационно-телекоммуникационной сети «Интернет». В случае установления по итогам мониторин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недостижения показателей муниципального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обеспечивается возврат (уменьшение) субсидий на финансовое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выполнения муниципального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 администрации МР «Койгородский» от 30 декабря 2015 года № 92/12.</w:t>
            </w:r>
          </w:p>
          <w:p w:rsidR="0022586D" w:rsidRPr="00E45729" w:rsidRDefault="0022586D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3.3.6.</w:t>
            </w:r>
          </w:p>
        </w:tc>
        <w:tc>
          <w:tcPr>
            <w:tcW w:w="1810" w:type="dxa"/>
          </w:tcPr>
          <w:p w:rsidR="0022586D" w:rsidRPr="00E45729" w:rsidRDefault="0022586D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Неприменение при расчете объема финансового обеспечения выполнения муниципального задания, начиная с муниципального задания на 2019 год и на плановый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2009" w:type="dxa"/>
            <w:gridSpan w:val="2"/>
          </w:tcPr>
          <w:p w:rsidR="0022586D" w:rsidRPr="00E45729" w:rsidRDefault="0022586D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22586D" w:rsidRPr="00E45729" w:rsidRDefault="0022586D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812" w:type="dxa"/>
            <w:gridSpan w:val="2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1165" w:type="dxa"/>
            <w:gridSpan w:val="5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4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656">
              <w:rPr>
                <w:rFonts w:ascii="Times New Roman" w:hAnsi="Times New Roman" w:cs="Times New Roman"/>
                <w:b/>
                <w:sz w:val="20"/>
              </w:rPr>
              <w:t>В 2017 году не предусмотрено.</w:t>
            </w:r>
          </w:p>
        </w:tc>
      </w:tr>
      <w:tr w:rsidR="0022586D" w:rsidRPr="00E45729" w:rsidTr="00785136">
        <w:tc>
          <w:tcPr>
            <w:tcW w:w="718" w:type="dxa"/>
            <w:gridSpan w:val="3"/>
            <w:vMerge w:val="restart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3.3.7.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Внесение изменений в муниципальные 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Отдел экономической политики администрации </w:t>
            </w:r>
          </w:p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актуализированных редакции НПА МО МР «Койгородский», устанавливающие обязательные условия</w:t>
            </w:r>
          </w:p>
        </w:tc>
        <w:tc>
          <w:tcPr>
            <w:tcW w:w="1165" w:type="dxa"/>
            <w:gridSpan w:val="5"/>
            <w:vMerge w:val="restart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  <w:vMerge w:val="restart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  <w:vMerge w:val="restart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  <w:p w:rsidR="0022586D" w:rsidRPr="00E45729" w:rsidRDefault="0022586D" w:rsidP="00350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  <w:vMerge w:val="restart"/>
          </w:tcPr>
          <w:p w:rsidR="0022586D" w:rsidRPr="003C2BD2" w:rsidRDefault="0022586D" w:rsidP="003C2BD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C2BD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Нормативно правовые акты приведены в соответствии с Постановление Правительств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3C2BD2">
              <w:rPr>
                <w:rFonts w:ascii="Times New Roman" w:hAnsi="Times New Roman" w:cs="Times New Roman"/>
                <w:sz w:val="20"/>
              </w:rPr>
              <w:t xml:space="preserve"> Российской Федерации от 06 сентября 2016 г.</w:t>
            </w:r>
            <w:r>
              <w:rPr>
                <w:rFonts w:ascii="Times New Roman" w:hAnsi="Times New Roman" w:cs="Times New Roman"/>
                <w:sz w:val="20"/>
              </w:rPr>
              <w:t xml:space="preserve"> №887</w:t>
            </w:r>
            <w:r w:rsidRPr="003C2BD2">
              <w:rPr>
                <w:rFonts w:ascii="Times New Roman" w:hAnsi="Times New Roman" w:cs="Times New Roman"/>
                <w:sz w:val="20"/>
              </w:rPr>
              <w:t>, определяющего общие требования к нормативно правовым актам, регулирующим предоставление субсидий.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В 2017 году внесены изменения </w:t>
            </w:r>
            <w:proofErr w:type="gramStart"/>
            <w:r w:rsidRPr="003C2BD2">
              <w:rPr>
                <w:rFonts w:ascii="Times New Roman" w:hAnsi="Times New Roman" w:cs="Times New Roman"/>
                <w:sz w:val="20"/>
              </w:rPr>
              <w:t>следующими</w:t>
            </w:r>
            <w:proofErr w:type="gramEnd"/>
            <w:r w:rsidRPr="003C2BD2">
              <w:rPr>
                <w:rFonts w:ascii="Times New Roman" w:hAnsi="Times New Roman" w:cs="Times New Roman"/>
                <w:sz w:val="20"/>
              </w:rPr>
              <w:t xml:space="preserve"> НПА: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1.Постановление администрации МР «Койгородский» от 26.01.2017 №24/01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</w:t>
            </w:r>
          </w:p>
          <w:p w:rsidR="0022586D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 Размещен в Информационном Вестнике Совета и администрации МР "Койгородский" №274 от 31.01.2017 г. 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http://kojgorodok.ru/normotvorchestvo/informatsionnyie-vestniki-soveta-i-administratsii-mr-kojgorodskij/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2. Постановление администрации МР «Койгородский» от 31.01.2017 №36/01 «О внесении изменений в постановление  администрации </w:t>
            </w:r>
            <w:r w:rsidRPr="003C2BD2">
              <w:rPr>
                <w:rFonts w:ascii="Times New Roman" w:hAnsi="Times New Roman" w:cs="Times New Roman"/>
                <w:sz w:val="20"/>
              </w:rPr>
              <w:lastRenderedPageBreak/>
              <w:t xml:space="preserve">МР «Койгородский» №77/12 от 24.12.2013 года  «Об утверждении муниципальной программы «Развитие экономики в МО МР «Койгородский». Размещен в Информационном Вестнике Совета и администрации МР "Койгородский" №274 от 31.01.2017 г. </w:t>
            </w:r>
            <w:hyperlink r:id="rId21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http://kojgorodok.ru/normotvorchestvo/informatsionnyie-vestniki-soveta-i-administratsii-mr-kojgorodskij/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Default="0022586D" w:rsidP="006C7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3. Постановление администрации МР «Койгородский» от 13.02.2017 №10/02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«Койгородский»; </w:t>
            </w:r>
          </w:p>
          <w:p w:rsidR="0022586D" w:rsidRDefault="0022586D" w:rsidP="006C7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Размещен в Информационном Вестнике Совета и администрации МР "Койгородский"</w:t>
            </w:r>
            <w:r>
              <w:rPr>
                <w:rFonts w:ascii="Times New Roman" w:hAnsi="Times New Roman" w:cs="Times New Roman"/>
                <w:sz w:val="20"/>
              </w:rPr>
              <w:t xml:space="preserve"> №275 том 1 от 15.02</w:t>
            </w:r>
            <w:r w:rsidRPr="003C2BD2">
              <w:rPr>
                <w:rFonts w:ascii="Times New Roman" w:hAnsi="Times New Roman" w:cs="Times New Roman"/>
                <w:sz w:val="20"/>
              </w:rPr>
              <w:t>.2017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2BD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2586D" w:rsidRDefault="0022586D" w:rsidP="006C7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http://kojgorodok.ru/normotvorchestvo/informatsionnyie-vestniki-soveta-i-administratsii-mr-kojgorodskij/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4. Постановление администрации МР «Койгородский» от 16.02.2017 №14/02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 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Размещен в Информационном Вестнике Совета и администрации МР "Койгородский" №276 от 16.02.2017 г. </w:t>
            </w:r>
            <w:hyperlink r:id="rId23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5. Постановление администрации МР «Койгородский» от 29.03.2017 №61/03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 Размещен в Информационном Вестнике Совета и администрации МР "Койгородский" №279 от 31.03.2017 г. </w:t>
            </w:r>
            <w:hyperlink r:id="rId24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6. Постановление администрации МР «Койгородский» от 30.03.2017 №65/03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</w:t>
            </w:r>
          </w:p>
          <w:p w:rsidR="0022586D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Размещен в Информационном Вестнике Совета и администрации МР "Койгородский" №281 от 17.04.2017 г. </w:t>
            </w:r>
            <w:hyperlink r:id="rId25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</w:p>
          <w:p w:rsidR="0022586D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7. Постановление администрации МР «Койгородский» от 21.06.2017 №37/06 « О внесении изменений в постановление  администрации МР «Койгородский» №77/12 от 24.12.2013 года  «Об утверждении </w:t>
            </w:r>
            <w:r w:rsidRPr="003C2BD2"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 «Развитие экономики в МО МР «Койгородский».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Размещен в Информационном Вестнике Совета и администрации МР "Койгородский" №287 том 2 от 28.06.2017 г. </w:t>
            </w:r>
            <w:hyperlink r:id="rId26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8. Постановление администрации МР «Койгородский» от 03.07.2017 №04/07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</w:t>
            </w:r>
          </w:p>
          <w:p w:rsidR="0022586D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Размещен в Информационном Вестнике Совета и администрации МР "Койгородский" №288 от 10.07.2017 г. </w:t>
            </w:r>
            <w:hyperlink r:id="rId27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 w:rsidRPr="003C2BD2"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9. Постановление администрации МР «Койгородский» от 14.08.2017 №23/08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 Размещен в Информационном Вестнике Совета и администрации МР "Койгородский" №291 от 14.08.2017 г. </w:t>
            </w:r>
            <w:hyperlink r:id="rId28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</w:t>
              </w:r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lastRenderedPageBreak/>
                <w:t>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10 .Постановление администрации МР «Койгородский» от 19.10.2017 №37/10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«Койгородский»;</w:t>
            </w:r>
          </w:p>
          <w:p w:rsidR="0022586D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Размещен в Информационном Вестнике Совета и администрации МР "Койгородский"</w:t>
            </w:r>
            <w:r>
              <w:rPr>
                <w:rFonts w:ascii="Times New Roman" w:hAnsi="Times New Roman" w:cs="Times New Roman"/>
                <w:sz w:val="20"/>
              </w:rPr>
              <w:t xml:space="preserve"> № 300 от 31.10</w:t>
            </w:r>
            <w:r w:rsidRPr="003C2BD2">
              <w:rPr>
                <w:rFonts w:ascii="Times New Roman" w:hAnsi="Times New Roman" w:cs="Times New Roman"/>
                <w:sz w:val="20"/>
              </w:rPr>
              <w:t xml:space="preserve">.2017 г. </w:t>
            </w:r>
            <w:hyperlink r:id="rId29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11. Постановление администрации МР «Койгородский» от 31.10.2017 №84/10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«Койгородский». Размещен в Информационном Вестнике Совета и администрации МР "Койгородский" №300 том 2 от 31.10.2017 г. </w:t>
            </w:r>
            <w:hyperlink r:id="rId30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12. Постановление администрации МР «Койгородский» от 17.11.2017 №61/11 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</w:t>
            </w:r>
            <w:r w:rsidRPr="003C2BD2">
              <w:rPr>
                <w:rFonts w:ascii="Times New Roman" w:hAnsi="Times New Roman" w:cs="Times New Roman"/>
                <w:sz w:val="20"/>
              </w:rPr>
              <w:lastRenderedPageBreak/>
              <w:t xml:space="preserve">«Койгородский». Размещен в Информационном Вестнике Совета и администрации МР "Койгородский" №303 том 1 от 30.11.2017 г. </w:t>
            </w:r>
            <w:hyperlink r:id="rId31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86D" w:rsidRPr="003C2BD2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>13. Постановление администрации МР «Койгородский» от 25.12.2017 №71/12« О внесении изменений в постановление  администрации МР «Койгородский» №77/12 от 24.12.2013 года  «Об утверждении муниципальной программы «Развитие экономики в МО МР «Койгородский.</w:t>
            </w:r>
          </w:p>
          <w:p w:rsidR="0022586D" w:rsidRPr="00E45729" w:rsidRDefault="0022586D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BD2">
              <w:rPr>
                <w:rFonts w:ascii="Times New Roman" w:hAnsi="Times New Roman" w:cs="Times New Roman"/>
                <w:sz w:val="20"/>
              </w:rPr>
              <w:t xml:space="preserve">Размещен в Информационном Вестнике Совета и администрации МР "Койгородский" №310 том 3 от 29.12.2017 г. </w:t>
            </w:r>
            <w:hyperlink r:id="rId32" w:history="1">
              <w:r w:rsidRPr="00791D68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http://kojgorodok.ru/normotvorchestvo/informatsionnyie-vestniki-soveta-i-administratsii-mr-kojgorodskij»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22586D" w:rsidRPr="00E45729" w:rsidTr="00785136">
        <w:tc>
          <w:tcPr>
            <w:tcW w:w="718" w:type="dxa"/>
            <w:gridSpan w:val="3"/>
            <w:vMerge/>
          </w:tcPr>
          <w:p w:rsidR="0022586D" w:rsidRPr="00E45729" w:rsidRDefault="0022586D"/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их предоставлении, </w:t>
            </w:r>
            <w:proofErr w:type="spellStart"/>
            <w:r w:rsidRPr="00E45729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E45729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E45729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E45729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22586D" w:rsidRPr="00E45729" w:rsidRDefault="0022586D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22586D" w:rsidRPr="00E45729" w:rsidRDefault="0022586D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22586D" w:rsidRPr="00E45729" w:rsidRDefault="0022586D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  <w:vMerge/>
          </w:tcPr>
          <w:p w:rsidR="0022586D" w:rsidRPr="00E45729" w:rsidRDefault="0022586D">
            <w:pPr>
              <w:rPr>
                <w:highlight w:val="yellow"/>
              </w:rPr>
            </w:pPr>
          </w:p>
        </w:tc>
        <w:tc>
          <w:tcPr>
            <w:tcW w:w="1165" w:type="dxa"/>
            <w:gridSpan w:val="5"/>
            <w:vMerge/>
          </w:tcPr>
          <w:p w:rsidR="0022586D" w:rsidRPr="00E45729" w:rsidRDefault="0022586D">
            <w:pPr>
              <w:rPr>
                <w:highlight w:val="yellow"/>
              </w:rPr>
            </w:pPr>
          </w:p>
        </w:tc>
        <w:tc>
          <w:tcPr>
            <w:tcW w:w="601" w:type="dxa"/>
            <w:vMerge/>
          </w:tcPr>
          <w:p w:rsidR="0022586D" w:rsidRPr="00E45729" w:rsidRDefault="0022586D">
            <w:pPr>
              <w:rPr>
                <w:highlight w:val="yellow"/>
              </w:rPr>
            </w:pPr>
          </w:p>
        </w:tc>
        <w:tc>
          <w:tcPr>
            <w:tcW w:w="854" w:type="dxa"/>
            <w:vMerge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  <w:vMerge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</w:t>
            </w:r>
            <w:r>
              <w:rPr>
                <w:rFonts w:ascii="Times New Roman" w:hAnsi="Times New Roman" w:cs="Times New Roman"/>
                <w:sz w:val="20"/>
              </w:rPr>
              <w:t>дминистрации  МР «Койгородский»</w:t>
            </w:r>
            <w:r w:rsidRPr="00E45729">
              <w:rPr>
                <w:rFonts w:ascii="Times New Roman" w:hAnsi="Times New Roman" w:cs="Times New Roman"/>
                <w:sz w:val="20"/>
              </w:rPr>
              <w:t>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5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22586D" w:rsidRDefault="0022586D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210A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22586D" w:rsidRPr="00C045C5" w:rsidRDefault="0022586D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Развитие системы централизованных закупок для нужд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предложений по установлению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единого порядка проведения закупок на все закупочные процедуры муниципалитетов и муниципальных учреждений с начальной ценой контракта выше 500 тыс. руб. </w:t>
            </w:r>
          </w:p>
        </w:tc>
        <w:tc>
          <w:tcPr>
            <w:tcW w:w="2009" w:type="dxa"/>
            <w:gridSpan w:val="2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</w:t>
            </w:r>
            <w:r>
              <w:rPr>
                <w:rFonts w:ascii="Times New Roman" w:hAnsi="Times New Roman" w:cs="Times New Roman"/>
                <w:sz w:val="20"/>
              </w:rPr>
              <w:t xml:space="preserve">дминистрации  МР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«Койгородский»</w:t>
            </w:r>
            <w:r w:rsidRPr="00E45729">
              <w:rPr>
                <w:rFonts w:ascii="Times New Roman" w:hAnsi="Times New Roman" w:cs="Times New Roman"/>
                <w:sz w:val="20"/>
              </w:rPr>
              <w:t>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1812" w:type="dxa"/>
            <w:gridSpan w:val="2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Аналитическая записка </w:t>
            </w:r>
          </w:p>
        </w:tc>
        <w:tc>
          <w:tcPr>
            <w:tcW w:w="1165" w:type="dxa"/>
            <w:gridSpan w:val="5"/>
          </w:tcPr>
          <w:p w:rsidR="0022586D" w:rsidRPr="00E45729" w:rsidRDefault="0022586D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22586D" w:rsidRPr="00E45729" w:rsidRDefault="0022586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22586D" w:rsidRPr="007703A2" w:rsidRDefault="0022586D" w:rsidP="00A701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Исполнено. </w:t>
            </w:r>
          </w:p>
          <w:p w:rsidR="0022586D" w:rsidRPr="003B17D7" w:rsidRDefault="0022586D" w:rsidP="00A701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 xml:space="preserve">Существующая система централизации закупок является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 xml:space="preserve">эффективной и в настоящее время в изменениях не нуждается.  </w:t>
            </w:r>
          </w:p>
        </w:tc>
      </w:tr>
      <w:tr w:rsidR="0022586D" w:rsidRPr="00E45729" w:rsidTr="00D33656">
        <w:tc>
          <w:tcPr>
            <w:tcW w:w="11771" w:type="dxa"/>
            <w:gridSpan w:val="19"/>
          </w:tcPr>
          <w:p w:rsidR="0022586D" w:rsidRPr="00E45729" w:rsidRDefault="00225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113" w:type="dxa"/>
          </w:tcPr>
          <w:p w:rsidR="0022586D" w:rsidRPr="00E45729" w:rsidRDefault="00225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5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22586D" w:rsidRDefault="0022586D" w:rsidP="00350CE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Исполнено. </w:t>
            </w:r>
          </w:p>
          <w:p w:rsidR="0022586D" w:rsidRDefault="0022586D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муниципальных заимствований  муниципального образования муниципального  района «Койгородский» на 2017 год и плановый период 2018 и 2019 годов, 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ржденные Решением Совета МР «Койгородский»  от 21.12.2016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5C5">
              <w:rPr>
                <w:rFonts w:ascii="Times New Roman" w:hAnsi="Times New Roman" w:cs="Times New Roman"/>
                <w:sz w:val="20"/>
                <w:szCs w:val="20"/>
              </w:rPr>
              <w:t>13/87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муниципального района «Койгородский» на 2017 год и плановый период 2018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>годов" не предусматриваю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привлечение   кредитов из кредитных организаций.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2586D" w:rsidRPr="003B17D7" w:rsidRDefault="0022586D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2018 год муниципальный долг составил  13672,8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составляет 4,125-4,5% )</w:t>
            </w:r>
          </w:p>
          <w:p w:rsidR="0022586D" w:rsidRPr="00F14985" w:rsidRDefault="0022586D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86D" w:rsidRPr="00884C64" w:rsidRDefault="0022586D" w:rsidP="00350C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2586D" w:rsidRPr="00E45729" w:rsidRDefault="0022586D" w:rsidP="003B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586D" w:rsidRPr="00E45729" w:rsidTr="00785136">
        <w:tc>
          <w:tcPr>
            <w:tcW w:w="718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Ограничение объема предоставления муниципальных гарантий 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Предоставление муниципальных гарантий муниципального образования муниципального района 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5"/>
          </w:tcPr>
          <w:p w:rsidR="0022586D" w:rsidRPr="00E45729" w:rsidRDefault="0022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22586D" w:rsidRPr="00E45729" w:rsidRDefault="0022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22586D" w:rsidRPr="003B17D7" w:rsidRDefault="0022586D" w:rsidP="003B17D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22586D" w:rsidRPr="003B17D7" w:rsidRDefault="0022586D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муниципальных гарантий муниципального района «Койгородский» 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 xml:space="preserve"> в валюте Российской Федерации на 2017 год и плановый период 2018 и 2019 годов,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ржденные Решением Совета МР «Койгородский»  от 21.12.2016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5C5">
              <w:rPr>
                <w:rFonts w:ascii="Times New Roman" w:hAnsi="Times New Roman" w:cs="Times New Roman"/>
                <w:sz w:val="20"/>
                <w:szCs w:val="20"/>
              </w:rPr>
              <w:t>13/87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муниципального района «Койгородский» на 2017 год и плановый период 2018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>годов" не предусматриваю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предоставление муниципальных </w:t>
            </w:r>
            <w:r w:rsidRPr="003B17D7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гарантий. </w:t>
            </w:r>
            <w:proofErr w:type="gramEnd"/>
          </w:p>
          <w:p w:rsidR="0022586D" w:rsidRPr="00E45729" w:rsidRDefault="0022586D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132EA"/>
    <w:rsid w:val="00031BAE"/>
    <w:rsid w:val="00072AA3"/>
    <w:rsid w:val="00092BD7"/>
    <w:rsid w:val="000A02FE"/>
    <w:rsid w:val="000A07BF"/>
    <w:rsid w:val="000E346A"/>
    <w:rsid w:val="001038A4"/>
    <w:rsid w:val="00110735"/>
    <w:rsid w:val="00115C0C"/>
    <w:rsid w:val="001218BD"/>
    <w:rsid w:val="001240A8"/>
    <w:rsid w:val="001338D2"/>
    <w:rsid w:val="00137311"/>
    <w:rsid w:val="00172437"/>
    <w:rsid w:val="00185E75"/>
    <w:rsid w:val="001A2393"/>
    <w:rsid w:val="001A4FC5"/>
    <w:rsid w:val="001B1DA9"/>
    <w:rsid w:val="001E4D9C"/>
    <w:rsid w:val="00200176"/>
    <w:rsid w:val="002003C5"/>
    <w:rsid w:val="0020615B"/>
    <w:rsid w:val="00222F86"/>
    <w:rsid w:val="0022586D"/>
    <w:rsid w:val="00236954"/>
    <w:rsid w:val="002379E8"/>
    <w:rsid w:val="00241683"/>
    <w:rsid w:val="0024605D"/>
    <w:rsid w:val="00250148"/>
    <w:rsid w:val="0027592F"/>
    <w:rsid w:val="002E049B"/>
    <w:rsid w:val="00325A78"/>
    <w:rsid w:val="00345343"/>
    <w:rsid w:val="00350CEF"/>
    <w:rsid w:val="00354314"/>
    <w:rsid w:val="0037691D"/>
    <w:rsid w:val="00384C5A"/>
    <w:rsid w:val="00392239"/>
    <w:rsid w:val="00392E1B"/>
    <w:rsid w:val="003B17D7"/>
    <w:rsid w:val="003C2BD2"/>
    <w:rsid w:val="003F14F8"/>
    <w:rsid w:val="00406B7E"/>
    <w:rsid w:val="00415F2E"/>
    <w:rsid w:val="004220A1"/>
    <w:rsid w:val="00430CF0"/>
    <w:rsid w:val="0045386D"/>
    <w:rsid w:val="0046746C"/>
    <w:rsid w:val="0048684C"/>
    <w:rsid w:val="004B12FB"/>
    <w:rsid w:val="004B2C53"/>
    <w:rsid w:val="004C36C4"/>
    <w:rsid w:val="004D5C2B"/>
    <w:rsid w:val="004F5C8B"/>
    <w:rsid w:val="005210AF"/>
    <w:rsid w:val="005269C5"/>
    <w:rsid w:val="00526CB9"/>
    <w:rsid w:val="00531350"/>
    <w:rsid w:val="0053563A"/>
    <w:rsid w:val="00553997"/>
    <w:rsid w:val="00555B6C"/>
    <w:rsid w:val="00564564"/>
    <w:rsid w:val="00582255"/>
    <w:rsid w:val="00585F82"/>
    <w:rsid w:val="005949C9"/>
    <w:rsid w:val="005A4BA2"/>
    <w:rsid w:val="005B56AB"/>
    <w:rsid w:val="005C5D7A"/>
    <w:rsid w:val="005E6E8A"/>
    <w:rsid w:val="005F09E1"/>
    <w:rsid w:val="00605304"/>
    <w:rsid w:val="006131F0"/>
    <w:rsid w:val="00615604"/>
    <w:rsid w:val="006249BA"/>
    <w:rsid w:val="00630370"/>
    <w:rsid w:val="006465BC"/>
    <w:rsid w:val="00654E8D"/>
    <w:rsid w:val="0066610F"/>
    <w:rsid w:val="006715B1"/>
    <w:rsid w:val="006716CA"/>
    <w:rsid w:val="0067378F"/>
    <w:rsid w:val="00682775"/>
    <w:rsid w:val="0069086C"/>
    <w:rsid w:val="0069514D"/>
    <w:rsid w:val="006A27A1"/>
    <w:rsid w:val="006A7D23"/>
    <w:rsid w:val="006B0A7E"/>
    <w:rsid w:val="006C7AE5"/>
    <w:rsid w:val="006D2807"/>
    <w:rsid w:val="006E74A6"/>
    <w:rsid w:val="00702ED7"/>
    <w:rsid w:val="007209B7"/>
    <w:rsid w:val="00725C19"/>
    <w:rsid w:val="00727370"/>
    <w:rsid w:val="00727E56"/>
    <w:rsid w:val="007319E1"/>
    <w:rsid w:val="00736042"/>
    <w:rsid w:val="00746B64"/>
    <w:rsid w:val="00760CE9"/>
    <w:rsid w:val="0076474E"/>
    <w:rsid w:val="007703A2"/>
    <w:rsid w:val="00785136"/>
    <w:rsid w:val="007C7C8B"/>
    <w:rsid w:val="007D33FE"/>
    <w:rsid w:val="007E696B"/>
    <w:rsid w:val="007E69EE"/>
    <w:rsid w:val="007F31F6"/>
    <w:rsid w:val="00810A9C"/>
    <w:rsid w:val="00821D20"/>
    <w:rsid w:val="008574C3"/>
    <w:rsid w:val="00863738"/>
    <w:rsid w:val="00884C64"/>
    <w:rsid w:val="008A2F98"/>
    <w:rsid w:val="008D2D4F"/>
    <w:rsid w:val="008E07E2"/>
    <w:rsid w:val="008E2777"/>
    <w:rsid w:val="008F6D2C"/>
    <w:rsid w:val="009220A5"/>
    <w:rsid w:val="0093470E"/>
    <w:rsid w:val="00935B3A"/>
    <w:rsid w:val="00955ADA"/>
    <w:rsid w:val="00960D43"/>
    <w:rsid w:val="0097371B"/>
    <w:rsid w:val="0099012C"/>
    <w:rsid w:val="009A1239"/>
    <w:rsid w:val="009B4367"/>
    <w:rsid w:val="009F265D"/>
    <w:rsid w:val="009F5695"/>
    <w:rsid w:val="00A15DE8"/>
    <w:rsid w:val="00A26DE0"/>
    <w:rsid w:val="00A36EF2"/>
    <w:rsid w:val="00A40E26"/>
    <w:rsid w:val="00A542C3"/>
    <w:rsid w:val="00A57588"/>
    <w:rsid w:val="00A61A42"/>
    <w:rsid w:val="00A70137"/>
    <w:rsid w:val="00A70211"/>
    <w:rsid w:val="00A9297B"/>
    <w:rsid w:val="00A95107"/>
    <w:rsid w:val="00AE704C"/>
    <w:rsid w:val="00AF1B90"/>
    <w:rsid w:val="00B01B62"/>
    <w:rsid w:val="00B0221B"/>
    <w:rsid w:val="00B12C78"/>
    <w:rsid w:val="00B12C90"/>
    <w:rsid w:val="00B26742"/>
    <w:rsid w:val="00B60F42"/>
    <w:rsid w:val="00B75133"/>
    <w:rsid w:val="00B769F7"/>
    <w:rsid w:val="00B95071"/>
    <w:rsid w:val="00BA178B"/>
    <w:rsid w:val="00BB1DB6"/>
    <w:rsid w:val="00BD7DAF"/>
    <w:rsid w:val="00BE3DC1"/>
    <w:rsid w:val="00BE4DDF"/>
    <w:rsid w:val="00BF5854"/>
    <w:rsid w:val="00C045C5"/>
    <w:rsid w:val="00C123E8"/>
    <w:rsid w:val="00C22F17"/>
    <w:rsid w:val="00C3278A"/>
    <w:rsid w:val="00C4659C"/>
    <w:rsid w:val="00C61106"/>
    <w:rsid w:val="00C642A9"/>
    <w:rsid w:val="00C75AD4"/>
    <w:rsid w:val="00CA2CEA"/>
    <w:rsid w:val="00CB417E"/>
    <w:rsid w:val="00CB5642"/>
    <w:rsid w:val="00CE2CA8"/>
    <w:rsid w:val="00CE7A30"/>
    <w:rsid w:val="00CF0BAB"/>
    <w:rsid w:val="00CF72EC"/>
    <w:rsid w:val="00D008E1"/>
    <w:rsid w:val="00D133D3"/>
    <w:rsid w:val="00D33656"/>
    <w:rsid w:val="00D37C8C"/>
    <w:rsid w:val="00D42593"/>
    <w:rsid w:val="00DA7A72"/>
    <w:rsid w:val="00DB0A1A"/>
    <w:rsid w:val="00DB747F"/>
    <w:rsid w:val="00DC1DE6"/>
    <w:rsid w:val="00DD0588"/>
    <w:rsid w:val="00DE4872"/>
    <w:rsid w:val="00E16863"/>
    <w:rsid w:val="00E25020"/>
    <w:rsid w:val="00E45729"/>
    <w:rsid w:val="00EA1481"/>
    <w:rsid w:val="00EA320D"/>
    <w:rsid w:val="00EB38DB"/>
    <w:rsid w:val="00ED037A"/>
    <w:rsid w:val="00F14985"/>
    <w:rsid w:val="00F21004"/>
    <w:rsid w:val="00F27468"/>
    <w:rsid w:val="00F3617A"/>
    <w:rsid w:val="00F604A7"/>
    <w:rsid w:val="00F772E1"/>
    <w:rsid w:val="00F85B26"/>
    <w:rsid w:val="00F95DA9"/>
    <w:rsid w:val="00FA1A62"/>
    <w:rsid w:val="00FA6BFE"/>
    <w:rsid w:val="00FB494C"/>
    <w:rsid w:val="00FB4C7E"/>
    <w:rsid w:val="00FB7EB6"/>
    <w:rsid w:val="00FC57C9"/>
    <w:rsid w:val="00FE1D5D"/>
    <w:rsid w:val="00FE62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jgorodok.ru/finansyi/byudzhet-dlya-grazhdan/" TargetMode="External"/><Relationship Id="rId13" Type="http://schemas.openxmlformats.org/officeDocument/2006/relationships/hyperlink" Target="consultantplus://offline/ref=79B01404DF931FE1ACE289256B532D055297CE7BF02EB44E891105KBv8H" TargetMode="External"/><Relationship Id="rId18" Type="http://schemas.openxmlformats.org/officeDocument/2006/relationships/hyperlink" Target="consultantplus://offline/ref=E25E6EC1D7389B037E0D43D846346379D6096C28E216342D428122AA6EJ" TargetMode="External"/><Relationship Id="rId26" Type="http://schemas.openxmlformats.org/officeDocument/2006/relationships/hyperlink" Target="http://kojgorodok.ru/normotvorchestvo/informatsionnyie-vestniki-soveta-i-administratsii-mr-kojgorodski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jgorodok.ru/normotvorchestvo/informatsionnyie-vestniki-soveta-i-administratsii-mr-kojgorodskij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ojgorodok.ru/economy/ctrategiya/munitsipalnyie-programmyi/" TargetMode="External"/><Relationship Id="rId12" Type="http://schemas.openxmlformats.org/officeDocument/2006/relationships/hyperlink" Target="http://mintrudsoc.rkomi.ru/" TargetMode="External"/><Relationship Id="rId17" Type="http://schemas.openxmlformats.org/officeDocument/2006/relationships/hyperlink" Target="consultantplus://offline/ref=E25E6EC1D7389B037E0D43D846346379D6096C28E216342D428122AA6EJ" TargetMode="External"/><Relationship Id="rId25" Type="http://schemas.openxmlformats.org/officeDocument/2006/relationships/hyperlink" Target="http://kojgorodok.ru/normotvorchestvo/informatsionnyie-vestniki-soveta-i-administratsii-mr-kojgorodski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E6EC1D7389B037E0D43D846346379D6096C28E216342D428122AA6EJ" TargetMode="External"/><Relationship Id="rId20" Type="http://schemas.openxmlformats.org/officeDocument/2006/relationships/hyperlink" Target="http://kojgorodok.ru/normotvorchestvo/informatsionnyie-vestniki-soveta-i-administratsii-mr-kojgorodskij/" TargetMode="External"/><Relationship Id="rId29" Type="http://schemas.openxmlformats.org/officeDocument/2006/relationships/hyperlink" Target="http://kojgorodok.ru/normotvorchestvo/informatsionnyie-vestniki-soveta-i-administratsii-mr-kojgorodsk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normotvorchestvo/informatsionnyie-vestniki-soveta-i-administratsii-mr-kojgorodskij/" TargetMode="External"/><Relationship Id="rId11" Type="http://schemas.openxmlformats.org/officeDocument/2006/relationships/hyperlink" Target="http://kojgorodok.ru/finansyi/rejting-munitsipalnyih-obrazovanij-selskih-poselenij/" TargetMode="External"/><Relationship Id="rId24" Type="http://schemas.openxmlformats.org/officeDocument/2006/relationships/hyperlink" Target="http://kojgorodok.ru/normotvorchestvo/informatsionnyie-vestniki-soveta-i-administratsii-mr-kojgorodskij" TargetMode="External"/><Relationship Id="rId32" Type="http://schemas.openxmlformats.org/officeDocument/2006/relationships/hyperlink" Target="http://kojgorodok.ru/normotvorchestvo/informatsionnyie-vestniki-soveta-i-administratsii-mr-kojgorodsk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E6EC1D7389B037E0D43D846346379D6096C28E216342D428122AA6EJ" TargetMode="External"/><Relationship Id="rId23" Type="http://schemas.openxmlformats.org/officeDocument/2006/relationships/hyperlink" Target="http://kojgorodok.ru/normotvorchestvo/informatsionnyie-vestniki-soveta-i-administratsii-mr-kojgorodskij" TargetMode="External"/><Relationship Id="rId28" Type="http://schemas.openxmlformats.org/officeDocument/2006/relationships/hyperlink" Target="http://kojgorodok.ru/normotvorchestvo/informatsionnyie-vestniki-soveta-i-administratsii-mr-kojgorodskij" TargetMode="External"/><Relationship Id="rId10" Type="http://schemas.openxmlformats.org/officeDocument/2006/relationships/hyperlink" Target="https://vk.com/nb_rk" TargetMode="External"/><Relationship Id="rId19" Type="http://schemas.openxmlformats.org/officeDocument/2006/relationships/hyperlink" Target="http://kojgorodok.ru/normotvorchestvo/informatsionnyie-vestniki-soveta-i-administratsii-mr-kojgorodskij/" TargetMode="External"/><Relationship Id="rId31" Type="http://schemas.openxmlformats.org/officeDocument/2006/relationships/hyperlink" Target="http://kojgorodok.ru/normotvorchestvo/informatsionnyie-vestniki-soveta-i-administratsii-mr-kojgorodsk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8302101" TargetMode="External"/><Relationship Id="rId14" Type="http://schemas.openxmlformats.org/officeDocument/2006/relationships/hyperlink" Target="consultantplus://offline/ref=E25E6EC1D7389B037E0D43D846346379D6096C28E216342D428122AA6EJ" TargetMode="External"/><Relationship Id="rId22" Type="http://schemas.openxmlformats.org/officeDocument/2006/relationships/hyperlink" Target="http://kojgorodok.ru/normotvorchestvo/informatsionnyie-vestniki-soveta-i-administratsii-mr-kojgorodskij/" TargetMode="External"/><Relationship Id="rId27" Type="http://schemas.openxmlformats.org/officeDocument/2006/relationships/hyperlink" Target="http://kojgorodok.ru/normotvorchestvo/informatsionnyie-vestniki-soveta-i-administratsii-mr-kojgorodskij" TargetMode="External"/><Relationship Id="rId30" Type="http://schemas.openxmlformats.org/officeDocument/2006/relationships/hyperlink" Target="http://kojgorodok.ru/normotvorchestvo/informatsionnyie-vestniki-soveta-i-administratsii-mr-kojgorod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5ACD-B095-43AB-82A2-7026581A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26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2018-04-12T08:22:00Z</cp:lastPrinted>
  <dcterms:created xsi:type="dcterms:W3CDTF">2018-04-09T08:32:00Z</dcterms:created>
  <dcterms:modified xsi:type="dcterms:W3CDTF">2018-05-11T11:13:00Z</dcterms:modified>
</cp:coreProperties>
</file>