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C23102" w:rsidTr="00142BDE">
        <w:tc>
          <w:tcPr>
            <w:tcW w:w="3189" w:type="dxa"/>
            <w:gridSpan w:val="3"/>
            <w:shd w:val="clear" w:color="auto" w:fill="auto"/>
          </w:tcPr>
          <w:p w:rsidR="00C23102" w:rsidRDefault="00C23102" w:rsidP="00142BDE">
            <w:pPr>
              <w:snapToGrid w:val="0"/>
              <w:jc w:val="center"/>
              <w:rPr>
                <w:sz w:val="24"/>
              </w:rPr>
            </w:pPr>
          </w:p>
          <w:p w:rsidR="00C23102" w:rsidRDefault="00C23102" w:rsidP="00142BDE">
            <w:pPr>
              <w:snapToGrid w:val="0"/>
              <w:jc w:val="center"/>
              <w:rPr>
                <w:sz w:val="24"/>
              </w:rPr>
            </w:pPr>
          </w:p>
          <w:p w:rsidR="00C23102" w:rsidRDefault="00C23102" w:rsidP="00142B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C23102" w:rsidRDefault="00C23102" w:rsidP="00142B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</w:t>
            </w:r>
          </w:p>
          <w:p w:rsidR="00C23102" w:rsidRDefault="00C23102" w:rsidP="00142BDE">
            <w:pPr>
              <w:jc w:val="center"/>
            </w:pPr>
            <w:r>
              <w:rPr>
                <w:sz w:val="24"/>
              </w:rPr>
              <w:t>«Грива»</w:t>
            </w:r>
          </w:p>
        </w:tc>
        <w:tc>
          <w:tcPr>
            <w:tcW w:w="2551" w:type="dxa"/>
            <w:shd w:val="clear" w:color="auto" w:fill="auto"/>
          </w:tcPr>
          <w:p w:rsidR="00C23102" w:rsidRDefault="00C23102" w:rsidP="00142BDE">
            <w:pPr>
              <w:snapToGrid w:val="0"/>
              <w:jc w:val="center"/>
            </w:pPr>
          </w:p>
          <w:p w:rsidR="00C23102" w:rsidRDefault="00C23102" w:rsidP="00142BDE">
            <w:pPr>
              <w:jc w:val="center"/>
            </w:pPr>
            <w:r>
              <w:t xml:space="preserve">        </w:t>
            </w:r>
          </w:p>
          <w:p w:rsidR="00C23102" w:rsidRDefault="00C23102" w:rsidP="00142BDE">
            <w:pPr>
              <w:jc w:val="center"/>
            </w:pPr>
            <w:r>
              <w:t xml:space="preserve">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102" w:rsidRDefault="00C23102" w:rsidP="00142BDE">
            <w:pPr>
              <w:jc w:val="center"/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C23102" w:rsidRDefault="00C23102" w:rsidP="00142BDE">
            <w:pPr>
              <w:snapToGrid w:val="0"/>
              <w:rPr>
                <w:sz w:val="24"/>
              </w:rPr>
            </w:pPr>
          </w:p>
          <w:p w:rsidR="00C23102" w:rsidRDefault="00C23102" w:rsidP="00142BDE">
            <w:pPr>
              <w:snapToGrid w:val="0"/>
              <w:rPr>
                <w:sz w:val="24"/>
              </w:rPr>
            </w:pPr>
          </w:p>
          <w:p w:rsidR="00C23102" w:rsidRDefault="00C23102" w:rsidP="00142BD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«Грива» </w:t>
            </w:r>
            <w:proofErr w:type="spellStart"/>
            <w:r>
              <w:rPr>
                <w:sz w:val="24"/>
              </w:rPr>
              <w:t>сикт</w:t>
            </w:r>
            <w:proofErr w:type="spellEnd"/>
          </w:p>
          <w:p w:rsidR="00C23102" w:rsidRDefault="00C23102" w:rsidP="00142BDE">
            <w:pPr>
              <w:jc w:val="center"/>
            </w:pPr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овмöдчöминса</w:t>
            </w:r>
            <w:proofErr w:type="spellEnd"/>
            <w:proofErr w:type="gramStart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öвет</w:t>
            </w:r>
            <w:proofErr w:type="spellEnd"/>
          </w:p>
        </w:tc>
      </w:tr>
      <w:tr w:rsidR="00C23102" w:rsidTr="00142BDE">
        <w:trPr>
          <w:trHeight w:val="452"/>
        </w:trPr>
        <w:tc>
          <w:tcPr>
            <w:tcW w:w="3189" w:type="dxa"/>
            <w:gridSpan w:val="3"/>
            <w:shd w:val="clear" w:color="auto" w:fill="auto"/>
          </w:tcPr>
          <w:p w:rsidR="00C23102" w:rsidRDefault="00C23102" w:rsidP="00142BDE">
            <w:pPr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C23102" w:rsidRDefault="00C23102" w:rsidP="00142BDE">
            <w:pPr>
              <w:pStyle w:val="ConsTitle"/>
              <w:widowControl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C23102" w:rsidRDefault="00C23102" w:rsidP="00142BDE">
            <w:pPr>
              <w:pStyle w:val="ConsTitle"/>
              <w:widowControl/>
              <w:ind w:right="-284"/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ПОМШУÖМ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C23102" w:rsidRDefault="00C23102" w:rsidP="00142BDE">
            <w:pPr>
              <w:snapToGrid w:val="0"/>
              <w:jc w:val="center"/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C23102" w:rsidTr="00142BDE">
        <w:tc>
          <w:tcPr>
            <w:tcW w:w="496" w:type="dxa"/>
            <w:shd w:val="clear" w:color="auto" w:fill="auto"/>
          </w:tcPr>
          <w:p w:rsidR="00C23102" w:rsidRDefault="00C23102" w:rsidP="00142B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23102" w:rsidRDefault="00C23102" w:rsidP="00142B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 декабря</w:t>
            </w:r>
          </w:p>
        </w:tc>
        <w:tc>
          <w:tcPr>
            <w:tcW w:w="992" w:type="dxa"/>
            <w:shd w:val="clear" w:color="auto" w:fill="auto"/>
          </w:tcPr>
          <w:p w:rsidR="00C23102" w:rsidRDefault="00C23102" w:rsidP="00142B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 г.</w:t>
            </w:r>
          </w:p>
        </w:tc>
        <w:tc>
          <w:tcPr>
            <w:tcW w:w="4351" w:type="dxa"/>
            <w:gridSpan w:val="2"/>
            <w:shd w:val="clear" w:color="auto" w:fill="auto"/>
          </w:tcPr>
          <w:p w:rsidR="00C23102" w:rsidRDefault="00C23102" w:rsidP="00142B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4" w:space="0" w:color="000000"/>
            </w:tcBorders>
            <w:shd w:val="clear" w:color="auto" w:fill="auto"/>
          </w:tcPr>
          <w:p w:rsidR="00C23102" w:rsidRDefault="00C23102" w:rsidP="00142BDE">
            <w:pPr>
              <w:jc w:val="center"/>
            </w:pPr>
            <w:r>
              <w:rPr>
                <w:sz w:val="28"/>
                <w:szCs w:val="28"/>
              </w:rPr>
              <w:t>5-5/22</w:t>
            </w:r>
          </w:p>
        </w:tc>
      </w:tr>
      <w:tr w:rsidR="00C23102" w:rsidTr="00142BDE">
        <w:tc>
          <w:tcPr>
            <w:tcW w:w="3189" w:type="dxa"/>
            <w:gridSpan w:val="3"/>
            <w:shd w:val="clear" w:color="auto" w:fill="auto"/>
          </w:tcPr>
          <w:p w:rsidR="00C23102" w:rsidRDefault="00C23102" w:rsidP="00142BDE">
            <w:pPr>
              <w:rPr>
                <w:sz w:val="28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 (Республика Коми</w:t>
            </w:r>
            <w:proofErr w:type="gramStart"/>
            <w:r>
              <w:rPr>
                <w:sz w:val="22"/>
                <w:szCs w:val="22"/>
                <w:vertAlign w:val="superscript"/>
              </w:rPr>
              <w:t xml:space="preserve"> 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с. Грива)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C23102" w:rsidRDefault="00C23102" w:rsidP="00142BDE">
            <w:pPr>
              <w:snapToGrid w:val="0"/>
              <w:jc w:val="right"/>
              <w:rPr>
                <w:sz w:val="28"/>
              </w:rPr>
            </w:pPr>
          </w:p>
        </w:tc>
      </w:tr>
    </w:tbl>
    <w:p w:rsidR="00C23102" w:rsidRDefault="00C23102" w:rsidP="00C23102">
      <w:pPr>
        <w:rPr>
          <w:sz w:val="28"/>
          <w:szCs w:val="28"/>
        </w:rPr>
      </w:pPr>
    </w:p>
    <w:p w:rsidR="00C23102" w:rsidRDefault="00C23102" w:rsidP="00C23102">
      <w:pPr>
        <w:pStyle w:val="Standard"/>
        <w:tabs>
          <w:tab w:val="left" w:pos="9638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Порядка определения части территории</w:t>
      </w:r>
    </w:p>
    <w:p w:rsidR="00C23102" w:rsidRDefault="00C23102" w:rsidP="00C23102">
      <w:pPr>
        <w:pStyle w:val="Standard"/>
        <w:tabs>
          <w:tab w:val="left" w:pos="9638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муниципального образования, на которой могут реализовываться инициативные проекты</w:t>
      </w:r>
    </w:p>
    <w:p w:rsidR="00C23102" w:rsidRDefault="00C23102" w:rsidP="00C23102">
      <w:pPr>
        <w:pStyle w:val="Standard"/>
        <w:tabs>
          <w:tab w:val="left" w:pos="9638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23102" w:rsidRDefault="00C23102" w:rsidP="00C23102">
      <w:pPr>
        <w:pStyle w:val="Standard"/>
        <w:tabs>
          <w:tab w:val="left" w:pos="9638"/>
        </w:tabs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Style w:val="a3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Уставом  муниципального образования сельского поселения «Грива» </w:t>
      </w:r>
    </w:p>
    <w:p w:rsidR="00C23102" w:rsidRDefault="00C23102" w:rsidP="00C23102">
      <w:pPr>
        <w:pStyle w:val="Standard"/>
        <w:tabs>
          <w:tab w:val="left" w:pos="9638"/>
        </w:tabs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муниципального образования сельского поселения «Грива» решил:</w:t>
      </w:r>
    </w:p>
    <w:p w:rsidR="00C23102" w:rsidRDefault="00C23102" w:rsidP="00C2310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102" w:rsidRDefault="00C23102" w:rsidP="00C23102">
      <w:pPr>
        <w:pStyle w:val="Standard"/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Cs/>
          <w:sz w:val="28"/>
          <w:szCs w:val="28"/>
        </w:rPr>
        <w:t>Порядок определения части территории муниципального образования сельского поселения «Грива», на которой могут реализовываться инициативные проекты</w:t>
      </w:r>
      <w:r>
        <w:rPr>
          <w:rFonts w:ascii="Times New Roman" w:hAnsi="Times New Roman" w:cs="Times New Roman"/>
          <w:sz w:val="28"/>
          <w:szCs w:val="28"/>
        </w:rPr>
        <w:t xml:space="preserve">, согласно приложению.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23102" w:rsidRDefault="00C23102" w:rsidP="00C23102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информационных стендах сельского поселения «Грива»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http://kojgorodok.ru/administratsii-selskih-poselenij-kojgorodskogo-rajona/administratsiya-selskogo-poseleniya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griva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normativnyie-aktyi</w:t>
      </w:r>
      <w:proofErr w:type="spellEnd"/>
      <w:r>
        <w:rPr>
          <w:rFonts w:ascii="Times New Roman" w:hAnsi="Times New Roman" w:cs="Times New Roman"/>
          <w:sz w:val="28"/>
          <w:szCs w:val="28"/>
        </w:rPr>
        <w:t>/.</w:t>
      </w:r>
    </w:p>
    <w:p w:rsidR="00C23102" w:rsidRDefault="00C23102" w:rsidP="00C23102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01 января 2021 года.                                                   </w:t>
      </w:r>
    </w:p>
    <w:p w:rsidR="00C23102" w:rsidRDefault="00C23102" w:rsidP="00C23102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102" w:rsidRDefault="00C23102" w:rsidP="00C23102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102" w:rsidRDefault="00C23102" w:rsidP="00C23102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3102" w:rsidRDefault="00C23102" w:rsidP="00C23102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102" w:rsidRDefault="00C23102" w:rsidP="00C23102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102" w:rsidRDefault="00C23102" w:rsidP="00C23102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102" w:rsidRDefault="00C23102" w:rsidP="00C2310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«Грива»                                                     А. В. Зырянов</w:t>
      </w:r>
    </w:p>
    <w:p w:rsidR="00C23102" w:rsidRDefault="00C23102" w:rsidP="00C23102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102" w:rsidRDefault="00C23102" w:rsidP="00C23102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102" w:rsidRDefault="00C23102" w:rsidP="00C23102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102" w:rsidRDefault="00C23102" w:rsidP="00C23102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102" w:rsidRDefault="00C23102" w:rsidP="00C23102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102" w:rsidRDefault="00C23102" w:rsidP="00C23102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102" w:rsidRDefault="00C23102" w:rsidP="00C23102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102" w:rsidRDefault="00C23102" w:rsidP="00C23102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102" w:rsidRDefault="00C23102" w:rsidP="00C23102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23102" w:rsidRDefault="00C23102" w:rsidP="00C23102">
      <w:pPr>
        <w:pStyle w:val="Standard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C23102" w:rsidRDefault="00C23102" w:rsidP="00C23102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муниципального образования сельского поселения «ГРИВА»</w:t>
      </w:r>
    </w:p>
    <w:p w:rsidR="00C23102" w:rsidRDefault="00C23102" w:rsidP="00C23102">
      <w:pPr>
        <w:pStyle w:val="Standard"/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23.12.2020 № 5-5/22</w:t>
      </w:r>
    </w:p>
    <w:p w:rsidR="00C23102" w:rsidRDefault="00C23102" w:rsidP="00C23102">
      <w:pPr>
        <w:pStyle w:val="a4"/>
        <w:spacing w:before="0" w:after="0"/>
        <w:ind w:firstLine="709"/>
        <w:jc w:val="right"/>
        <w:rPr>
          <w:sz w:val="28"/>
          <w:szCs w:val="28"/>
        </w:rPr>
      </w:pPr>
    </w:p>
    <w:p w:rsidR="00C23102" w:rsidRDefault="00C23102" w:rsidP="00C23102">
      <w:pPr>
        <w:pStyle w:val="a4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C23102" w:rsidRDefault="00C23102" w:rsidP="00C23102">
      <w:pPr>
        <w:pStyle w:val="Standard"/>
        <w:tabs>
          <w:tab w:val="left" w:pos="9638"/>
        </w:tabs>
        <w:spacing w:after="0" w:line="240" w:lineRule="auto"/>
        <w:ind w:firstLine="708"/>
        <w:jc w:val="center"/>
        <w:rPr>
          <w:i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определения части территории   муниципального образования сельское поселение «Грива», на которой могут реализовываться инициативные проекты</w:t>
      </w:r>
    </w:p>
    <w:p w:rsidR="00C23102" w:rsidRDefault="00C23102" w:rsidP="00C23102">
      <w:pPr>
        <w:pStyle w:val="a4"/>
        <w:spacing w:before="0" w:after="0"/>
        <w:ind w:firstLine="709"/>
        <w:jc w:val="center"/>
        <w:rPr>
          <w:sz w:val="28"/>
          <w:szCs w:val="28"/>
        </w:rPr>
      </w:pPr>
      <w:r>
        <w:rPr>
          <w:i/>
        </w:rPr>
        <w:t xml:space="preserve"> </w:t>
      </w:r>
    </w:p>
    <w:p w:rsidR="00C23102" w:rsidRDefault="00C23102" w:rsidP="00C23102">
      <w:pPr>
        <w:pStyle w:val="ConsPlusNormal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определения части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сельского поселения «Грива» (далее – территория), на которой могут реализовываться инициативные проекты.</w:t>
      </w:r>
    </w:p>
    <w:p w:rsidR="00C23102" w:rsidRDefault="00C23102" w:rsidP="00C2310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 Инициативный проект - проект, внесенный в администрацию муниципального образования, в целях реализации мероприятий, имеющих приоритетное значение для жителей  муниципального образования сельского поселения «Грива» или его части по решению вопросов местного значения или иных вопросов, право </w:t>
      </w:r>
      <w:proofErr w:type="gramStart"/>
      <w:r>
        <w:rPr>
          <w:rFonts w:ascii="PT Astra Serif" w:hAnsi="PT Astra Serif" w:cs="PT Astra Serif"/>
          <w:sz w:val="28"/>
          <w:szCs w:val="28"/>
        </w:rPr>
        <w:t>решения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которых предоставлено органам местного самоуправления (далее – инициативный проект).</w:t>
      </w:r>
    </w:p>
    <w:p w:rsidR="00C23102" w:rsidRDefault="00C23102" w:rsidP="00C23102">
      <w:pPr>
        <w:pStyle w:val="Standard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3. Инициативный проект может реализовываться на всей территории муниципального образования. Территория, на которой могут реализовываться инициативные проекты, устанавливается нормативным правовым актом администрации муниципального образования.  </w:t>
      </w:r>
    </w:p>
    <w:p w:rsidR="00C23102" w:rsidRDefault="00C23102" w:rsidP="00C23102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 Инициативные проекты муниципального образования могут реализовываться в пределах следующих территорий проживания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граждан:</w:t>
      </w:r>
    </w:p>
    <w:p w:rsidR="00C23102" w:rsidRDefault="00C23102" w:rsidP="00C23102">
      <w:pPr>
        <w:pStyle w:val="Standard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1) </w:t>
      </w:r>
      <w:r>
        <w:rPr>
          <w:rFonts w:ascii="PT Astra Serif" w:hAnsi="PT Astra Serif" w:cs="PT Astra Serif"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(в целом);</w:t>
      </w:r>
    </w:p>
    <w:p w:rsidR="00C23102" w:rsidRDefault="00C23102" w:rsidP="00C23102">
      <w:pPr>
        <w:pStyle w:val="Standard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  <w:t>2)в границах территорий территориального общественного самоуправления;</w:t>
      </w:r>
    </w:p>
    <w:p w:rsidR="00C23102" w:rsidRDefault="00C23102" w:rsidP="00C23102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3) в границах населенного пункта, не являющегося поселением;</w:t>
      </w:r>
    </w:p>
    <w:p w:rsidR="00C23102" w:rsidRDefault="00C23102" w:rsidP="00C23102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в границах улицы населенного пункта;</w:t>
      </w:r>
    </w:p>
    <w:p w:rsidR="00C23102" w:rsidRDefault="00C23102" w:rsidP="00C23102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в границах группы жилых домов улицы населенного пункта.</w:t>
      </w:r>
    </w:p>
    <w:p w:rsidR="00C23102" w:rsidRDefault="00C23102" w:rsidP="00C23102">
      <w:pPr>
        <w:pStyle w:val="Standard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5. Для установления территории, на которой могут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реализовываться инициативные проекты, инициатор 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обращается в администрацию муниципального образования с заявлением об определении территории, на которой планирует реализовывать инициативный проект</w:t>
      </w:r>
      <w:r>
        <w:rPr>
          <w:rFonts w:ascii="Times New Roman" w:hAnsi="Times New Roman" w:cs="Times New Roman"/>
          <w:sz w:val="28"/>
          <w:szCs w:val="28"/>
        </w:rPr>
        <w:t xml:space="preserve"> с описанием ее границ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23102" w:rsidRDefault="00C23102" w:rsidP="00C23102">
      <w:pPr>
        <w:pStyle w:val="a4"/>
        <w:spacing w:before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6. С заявлением об определении части территории, на которой может реализов</w:t>
      </w:r>
      <w:r>
        <w:rPr>
          <w:rFonts w:ascii="PT Astra Serif" w:hAnsi="PT Astra Serif" w:cs="PT Astra Serif"/>
          <w:sz w:val="28"/>
          <w:szCs w:val="28"/>
        </w:rPr>
        <w:t>ы</w:t>
      </w:r>
      <w:r>
        <w:rPr>
          <w:rFonts w:ascii="PT Astra Serif" w:hAnsi="PT Astra Serif" w:cs="PT Astra Serif"/>
          <w:sz w:val="28"/>
          <w:szCs w:val="28"/>
        </w:rPr>
        <w:t>ваться инициативный проект, вправе обратиться инициаторы проекта:</w:t>
      </w:r>
    </w:p>
    <w:p w:rsidR="00C23102" w:rsidRDefault="00C23102" w:rsidP="00C23102">
      <w:pPr>
        <w:pStyle w:val="a4"/>
        <w:spacing w:before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1) инициативная группа численностью не менее десяти граждан, </w:t>
      </w:r>
      <w:r>
        <w:rPr>
          <w:rFonts w:ascii="PT Astra Serif" w:hAnsi="PT Astra Serif" w:cs="PT Astra Serif"/>
          <w:b/>
          <w:i/>
          <w:sz w:val="28"/>
          <w:szCs w:val="28"/>
        </w:rPr>
        <w:t xml:space="preserve">  </w:t>
      </w:r>
      <w:r>
        <w:rPr>
          <w:rFonts w:ascii="PT Astra Serif" w:hAnsi="PT Astra Serif" w:cs="PT Astra Serif"/>
          <w:sz w:val="28"/>
          <w:szCs w:val="28"/>
        </w:rPr>
        <w:t xml:space="preserve"> достигших шестнадцатилетнего возраста и проживающих на территории   муниципального образ</w:t>
      </w:r>
      <w:r>
        <w:rPr>
          <w:rFonts w:ascii="PT Astra Serif" w:hAnsi="PT Astra Serif" w:cs="PT Astra Serif"/>
          <w:sz w:val="28"/>
          <w:szCs w:val="28"/>
        </w:rPr>
        <w:t>о</w:t>
      </w:r>
      <w:r>
        <w:rPr>
          <w:rFonts w:ascii="PT Astra Serif" w:hAnsi="PT Astra Serif" w:cs="PT Astra Serif"/>
          <w:sz w:val="28"/>
          <w:szCs w:val="28"/>
        </w:rPr>
        <w:t>вания сельское поселение «Грива»;</w:t>
      </w:r>
    </w:p>
    <w:p w:rsidR="00C23102" w:rsidRDefault="00C23102" w:rsidP="00C23102">
      <w:pPr>
        <w:pStyle w:val="a4"/>
        <w:spacing w:before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органы территориального общественного самоуправления;</w:t>
      </w:r>
    </w:p>
    <w:p w:rsidR="00C23102" w:rsidRDefault="00C23102" w:rsidP="00C23102">
      <w:pPr>
        <w:pStyle w:val="Standard"/>
        <w:spacing w:after="0" w:line="240" w:lineRule="auto"/>
        <w:ind w:firstLine="708"/>
        <w:jc w:val="both"/>
        <w:rPr>
          <w:rFonts w:ascii="PT Astra Serif" w:hAnsi="PT Astra Serif" w:cs="PT Astra Serif"/>
          <w:b/>
          <w:i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староста сельского населенного пункта.</w:t>
      </w:r>
    </w:p>
    <w:p w:rsidR="00C23102" w:rsidRDefault="00C23102" w:rsidP="00C23102">
      <w:pPr>
        <w:pStyle w:val="Standard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/>
          <w:i/>
          <w:sz w:val="28"/>
          <w:szCs w:val="28"/>
        </w:rPr>
        <w:t xml:space="preserve"> </w:t>
      </w:r>
    </w:p>
    <w:p w:rsidR="00C23102" w:rsidRDefault="00C23102" w:rsidP="00C2310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. Заявление об определении территории, на которой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планируется реализовывать инициативный проект</w:t>
      </w:r>
      <w:r>
        <w:rPr>
          <w:rFonts w:ascii="Times New Roman" w:hAnsi="Times New Roman" w:cs="Times New Roman"/>
          <w:sz w:val="28"/>
          <w:szCs w:val="28"/>
        </w:rPr>
        <w:t xml:space="preserve"> подписывается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инициаторами проекта.</w:t>
      </w:r>
    </w:p>
    <w:p w:rsidR="00C23102" w:rsidRDefault="00C23102" w:rsidP="00C23102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C23102" w:rsidRDefault="00C23102" w:rsidP="00C23102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К заявлению инициатор проекта прилагает следующие документы:</w:t>
      </w:r>
    </w:p>
    <w:p w:rsidR="00C23102" w:rsidRDefault="00C23102" w:rsidP="00C23102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краткое описание инициативного проекта;</w:t>
      </w:r>
    </w:p>
    <w:p w:rsidR="00C23102" w:rsidRDefault="00C23102" w:rsidP="00C23102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2) копию протокола собрания инициативной группы о принятии решения о внесении в администрацию муниципального образования инициативного проекта и об определении территории, на которой предлагается его реализация.</w:t>
      </w:r>
    </w:p>
    <w:p w:rsidR="00C23102" w:rsidRDefault="00C23102" w:rsidP="00C23102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9. Администрация муниципального образования в течение 15 календарных дней со дня поступления заявления принимает решение:</w:t>
      </w:r>
    </w:p>
    <w:p w:rsidR="00C23102" w:rsidRDefault="00C23102" w:rsidP="00C23102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проект;</w:t>
      </w:r>
    </w:p>
    <w:p w:rsidR="00C23102" w:rsidRDefault="00C23102" w:rsidP="00C23102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C23102" w:rsidRDefault="00C23102" w:rsidP="00C23102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10.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C23102" w:rsidRDefault="00C23102" w:rsidP="00C23102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1) территория выходит за пределы территории муниципального образования сельское поселение «Грива»;</w:t>
      </w:r>
    </w:p>
    <w:p w:rsidR="00C23102" w:rsidRDefault="00C23102" w:rsidP="00C23102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2) запрашиваемая территория закреплена в установленном порядке за иными пользователями или за иными собственниками;</w:t>
      </w:r>
    </w:p>
    <w:p w:rsidR="00C23102" w:rsidRDefault="00C23102" w:rsidP="00C23102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3) в границах запрашиваемой территории реализуется иной инициативный проект;</w:t>
      </w:r>
    </w:p>
    <w:p w:rsidR="00C23102" w:rsidRDefault="00C23102" w:rsidP="00C23102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4) вид разрешенного использования земельного участка на запрашиваемой территории не соответствует целям инициативного проекта;</w:t>
      </w:r>
    </w:p>
    <w:p w:rsidR="00C23102" w:rsidRDefault="00C23102" w:rsidP="00C23102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</w:t>
      </w:r>
    </w:p>
    <w:p w:rsidR="00C23102" w:rsidRDefault="00C23102" w:rsidP="00C23102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12. О принятом решении инициатору проекта сообщается в письменном виде с обоснованием (в случае отказа) принятого решения.</w:t>
      </w:r>
    </w:p>
    <w:p w:rsidR="00C23102" w:rsidRDefault="00C23102" w:rsidP="00C23102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13. При установлении случаев, указанных в пункте 10 настоящего Порядка, администрация муниципального образования вправе предложить инициаторам проекта иную территорию для реализации инициативного проекта.</w:t>
      </w:r>
    </w:p>
    <w:p w:rsidR="00C23102" w:rsidRDefault="00C23102" w:rsidP="00C2310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14. Отказ в определении запрашиваемой для реализации инициативного проекта территории, не является препятствием к повторному представлению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</w:p>
    <w:p w:rsidR="00C23102" w:rsidRDefault="00C23102" w:rsidP="00C23102">
      <w:pPr>
        <w:pStyle w:val="Standard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Решение администрации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C23102" w:rsidRDefault="00C23102" w:rsidP="00C23102">
      <w:pPr>
        <w:rPr>
          <w:sz w:val="28"/>
          <w:szCs w:val="28"/>
        </w:rPr>
      </w:pPr>
    </w:p>
    <w:p w:rsidR="00C23102" w:rsidRDefault="00C23102" w:rsidP="00C23102">
      <w:pPr>
        <w:rPr>
          <w:sz w:val="28"/>
          <w:szCs w:val="28"/>
        </w:rPr>
      </w:pPr>
    </w:p>
    <w:p w:rsidR="00C23102" w:rsidRDefault="00C23102" w:rsidP="00C23102">
      <w:pPr>
        <w:rPr>
          <w:sz w:val="28"/>
          <w:szCs w:val="28"/>
        </w:rPr>
      </w:pPr>
    </w:p>
    <w:p w:rsidR="009B6185" w:rsidRDefault="009B6185">
      <w:bookmarkStart w:id="0" w:name="_GoBack"/>
      <w:bookmarkEnd w:id="0"/>
    </w:p>
    <w:sectPr w:rsidR="009B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FA"/>
    <w:rsid w:val="003774FA"/>
    <w:rsid w:val="009B6185"/>
    <w:rsid w:val="00C2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102"/>
    <w:rPr>
      <w:color w:val="000080"/>
      <w:u w:val="single"/>
      <w:lang/>
    </w:rPr>
  </w:style>
  <w:style w:type="paragraph" w:customStyle="1" w:styleId="ConsTitle">
    <w:name w:val="ConsTitle"/>
    <w:rsid w:val="00C23102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ConsPlusNormal">
    <w:name w:val="ConsPlusNormal"/>
    <w:rsid w:val="00C231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rsid w:val="00C23102"/>
    <w:pPr>
      <w:spacing w:before="100" w:after="100"/>
    </w:pPr>
    <w:rPr>
      <w:rFonts w:eastAsia="Calibri"/>
      <w:sz w:val="24"/>
      <w:szCs w:val="24"/>
    </w:rPr>
  </w:style>
  <w:style w:type="paragraph" w:customStyle="1" w:styleId="Standard">
    <w:name w:val="Standard"/>
    <w:rsid w:val="00C23102"/>
    <w:pPr>
      <w:suppressAutoHyphens/>
    </w:pPr>
    <w:rPr>
      <w:rFonts w:ascii="Calibri" w:eastAsia="Times New Roman" w:hAnsi="Calibri" w:cs="Calibri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231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10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102"/>
    <w:rPr>
      <w:color w:val="000080"/>
      <w:u w:val="single"/>
      <w:lang/>
    </w:rPr>
  </w:style>
  <w:style w:type="paragraph" w:customStyle="1" w:styleId="ConsTitle">
    <w:name w:val="ConsTitle"/>
    <w:rsid w:val="00C23102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ConsPlusNormal">
    <w:name w:val="ConsPlusNormal"/>
    <w:rsid w:val="00C231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rsid w:val="00C23102"/>
    <w:pPr>
      <w:spacing w:before="100" w:after="100"/>
    </w:pPr>
    <w:rPr>
      <w:rFonts w:eastAsia="Calibri"/>
      <w:sz w:val="24"/>
      <w:szCs w:val="24"/>
    </w:rPr>
  </w:style>
  <w:style w:type="paragraph" w:customStyle="1" w:styleId="Standard">
    <w:name w:val="Standard"/>
    <w:rsid w:val="00C23102"/>
    <w:pPr>
      <w:suppressAutoHyphens/>
    </w:pPr>
    <w:rPr>
      <w:rFonts w:ascii="Calibri" w:eastAsia="Times New Roman" w:hAnsi="Calibri" w:cs="Calibri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231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10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jgorodok.ru/administratsii-selskih-poselenij-kojgorodskogo-rajona/administratsiya-selskogo-poseleni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2</cp:revision>
  <dcterms:created xsi:type="dcterms:W3CDTF">2020-12-26T10:06:00Z</dcterms:created>
  <dcterms:modified xsi:type="dcterms:W3CDTF">2020-12-26T10:07:00Z</dcterms:modified>
</cp:coreProperties>
</file>