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922127">
            <w:pPr>
              <w:jc w:val="center"/>
            </w:pP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35A04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9221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7D9C8" wp14:editId="344AA04E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313C22" w:rsidRDefault="00313C22" w:rsidP="005A3343">
            <w:pPr>
              <w:jc w:val="center"/>
            </w:pPr>
          </w:p>
          <w:p w:rsidR="005A3343" w:rsidRPr="00835A04" w:rsidRDefault="004C4641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“Койгорт</w:t>
            </w:r>
            <w:r w:rsidR="005A3343" w:rsidRPr="00835A04">
              <w:rPr>
                <w:sz w:val="20"/>
              </w:rPr>
              <w:t>”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муниципальн</w:t>
            </w:r>
            <w:r w:rsidRPr="00835A04">
              <w:rPr>
                <w:sz w:val="20"/>
              </w:rPr>
              <w:sym w:font="Times New Roman" w:char="00F6"/>
            </w:r>
            <w:r w:rsidRPr="00835A04">
              <w:rPr>
                <w:sz w:val="20"/>
              </w:rPr>
              <w:t>й районса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855BFA" w:rsidRDefault="00855BFA" w:rsidP="00922127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922127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92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9221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922127">
            <w:pPr>
              <w:jc w:val="center"/>
            </w:pPr>
          </w:p>
          <w:p w:rsidR="00855BFA" w:rsidRDefault="00855BFA" w:rsidP="00922127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13556E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EE754B">
              <w:rPr>
                <w:sz w:val="28"/>
              </w:rPr>
              <w:t>ноября</w:t>
            </w:r>
          </w:p>
        </w:tc>
        <w:tc>
          <w:tcPr>
            <w:tcW w:w="1134" w:type="dxa"/>
          </w:tcPr>
          <w:p w:rsidR="00855BFA" w:rsidRDefault="00855BFA" w:rsidP="001B6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638C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13556E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EE754B">
              <w:rPr>
                <w:sz w:val="28"/>
                <w:szCs w:val="28"/>
              </w:rPr>
              <w:t>/11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922127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922127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36467E" w:rsidRPr="00EE754B" w:rsidTr="00EE754B">
        <w:tc>
          <w:tcPr>
            <w:tcW w:w="6771" w:type="dxa"/>
          </w:tcPr>
          <w:p w:rsidR="0036467E" w:rsidRPr="00EE754B" w:rsidRDefault="008B42C2" w:rsidP="003230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6"/>
              </w:rPr>
            </w:pPr>
            <w:r w:rsidRPr="00EE754B">
              <w:rPr>
                <w:sz w:val="28"/>
                <w:szCs w:val="24"/>
              </w:rPr>
              <w:t xml:space="preserve">Об утверждении </w:t>
            </w:r>
            <w:r w:rsidR="000D0B87" w:rsidRPr="00EE754B">
              <w:rPr>
                <w:bCs/>
                <w:sz w:val="28"/>
                <w:szCs w:val="24"/>
              </w:rPr>
              <w:t xml:space="preserve">Порядка рассмотрения обращений лиц, замещающих должности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границах </w:t>
            </w:r>
            <w:r w:rsidR="000D0B87" w:rsidRPr="00922127">
              <w:rPr>
                <w:bCs/>
                <w:sz w:val="28"/>
                <w:szCs w:val="24"/>
              </w:rPr>
              <w:t>муниципального образования муниципального района «Койгородский» о</w:t>
            </w:r>
            <w:r w:rsidR="000D0B87" w:rsidRPr="00922127">
              <w:rPr>
                <w:rFonts w:eastAsiaTheme="minorHAnsi"/>
                <w:sz w:val="28"/>
                <w:szCs w:val="24"/>
                <w:lang w:eastAsia="en-US"/>
              </w:rPr>
              <w:t xml:space="preserve"> разрешении участия</w:t>
            </w:r>
            <w:r w:rsidR="000D0B87" w:rsidRPr="00EE754B">
              <w:rPr>
                <w:rFonts w:eastAsiaTheme="minorHAnsi"/>
                <w:sz w:val="28"/>
                <w:szCs w:val="24"/>
                <w:lang w:eastAsia="en-US"/>
              </w:rPr>
      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A496D" w:rsidRPr="007A496D" w:rsidRDefault="007A496D" w:rsidP="007A496D">
      <w:pPr>
        <w:pStyle w:val="ConsPlusNormal"/>
        <w:ind w:firstLine="540"/>
        <w:jc w:val="both"/>
      </w:pPr>
      <w:r w:rsidRPr="00565483">
        <w:t xml:space="preserve">В </w:t>
      </w:r>
      <w:r w:rsidR="000D0B87">
        <w:t>соответствии с пунктом 3 части первой статьи 14 Федерального закона от 02.03.2007 № 25-ФЗ «О муниципальной службе в Российской Федерации»</w:t>
      </w:r>
      <w:r w:rsidR="00EE754B">
        <w:t>,</w:t>
      </w:r>
    </w:p>
    <w:p w:rsidR="00565483" w:rsidRDefault="00565483" w:rsidP="007A496D">
      <w:pPr>
        <w:pStyle w:val="ConsPlusNormal"/>
        <w:ind w:firstLine="540"/>
        <w:jc w:val="both"/>
      </w:pPr>
    </w:p>
    <w:p w:rsidR="007A496D" w:rsidRDefault="007A496D" w:rsidP="00EE754B">
      <w:pPr>
        <w:pStyle w:val="ConsPlusNormal"/>
        <w:jc w:val="center"/>
      </w:pPr>
      <w:r>
        <w:t>а</w:t>
      </w:r>
      <w:r w:rsidR="00EE754B">
        <w:t>дминистрация МР  «Койгородский» постановляет</w:t>
      </w:r>
      <w:r w:rsidRPr="00064635">
        <w:t>:</w:t>
      </w:r>
    </w:p>
    <w:p w:rsidR="00565483" w:rsidRDefault="00565483" w:rsidP="00565483">
      <w:pPr>
        <w:pStyle w:val="ConsPlusNormal"/>
        <w:jc w:val="both"/>
      </w:pPr>
    </w:p>
    <w:p w:rsidR="007A496D" w:rsidRPr="007A496D" w:rsidRDefault="007A496D" w:rsidP="007A496D">
      <w:pPr>
        <w:pStyle w:val="ConsPlusNormal"/>
        <w:ind w:firstLine="540"/>
        <w:jc w:val="both"/>
      </w:pPr>
      <w:r w:rsidRPr="00833F82">
        <w:t xml:space="preserve">1. Утвердить </w:t>
      </w:r>
      <w:r w:rsidR="0073378B" w:rsidRPr="0073378B">
        <w:rPr>
          <w:bCs/>
        </w:rPr>
        <w:t>Поряд</w:t>
      </w:r>
      <w:r w:rsidR="0073378B">
        <w:rPr>
          <w:bCs/>
        </w:rPr>
        <w:t>ок</w:t>
      </w:r>
      <w:r w:rsidR="0073378B" w:rsidRPr="0073378B">
        <w:rPr>
          <w:bCs/>
        </w:rPr>
        <w:t xml:space="preserve"> рассмотрения обращений лиц, замещающих должности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о </w:t>
      </w:r>
      <w:r w:rsidR="0073378B" w:rsidRPr="0073378B">
        <w:t>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Pr="007A496D">
        <w:t xml:space="preserve"> согласно приложению к настоящему постановлению.</w:t>
      </w:r>
    </w:p>
    <w:p w:rsidR="007A496D" w:rsidRPr="00565483" w:rsidRDefault="0073378B" w:rsidP="007A496D">
      <w:pPr>
        <w:pStyle w:val="ConsPlusNormal"/>
        <w:ind w:firstLine="540"/>
        <w:jc w:val="both"/>
      </w:pPr>
      <w:r>
        <w:t>2</w:t>
      </w:r>
      <w:r w:rsidR="00313C22">
        <w:t xml:space="preserve">. </w:t>
      </w:r>
      <w:r w:rsidR="007A496D" w:rsidRPr="00565483">
        <w:t>Настояще</w:t>
      </w:r>
      <w:r w:rsidR="00565483" w:rsidRPr="00565483">
        <w:t>е</w:t>
      </w:r>
      <w:r w:rsidR="007A496D" w:rsidRPr="00565483">
        <w:t xml:space="preserve"> постановление вступает в силу со дня </w:t>
      </w:r>
      <w:r w:rsidR="00565483" w:rsidRPr="00565483">
        <w:t>подписания</w:t>
      </w:r>
      <w:r w:rsidR="007A496D" w:rsidRPr="00565483">
        <w:t>.</w:t>
      </w: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EE754B">
        <w:rPr>
          <w:b w:val="0"/>
          <w:bCs w:val="0"/>
          <w:sz w:val="28"/>
          <w:szCs w:val="28"/>
        </w:rPr>
        <w:t xml:space="preserve">      </w:t>
      </w:r>
      <w:r w:rsidR="0036467E">
        <w:rPr>
          <w:b w:val="0"/>
          <w:bCs w:val="0"/>
          <w:sz w:val="28"/>
          <w:szCs w:val="28"/>
        </w:rPr>
        <w:t xml:space="preserve">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65483" w:rsidRPr="00EE754B" w:rsidRDefault="0073378B" w:rsidP="0073378B">
      <w:pPr>
        <w:jc w:val="right"/>
        <w:rPr>
          <w:sz w:val="28"/>
        </w:rPr>
      </w:pPr>
      <w:r w:rsidRPr="00EE754B">
        <w:rPr>
          <w:sz w:val="28"/>
        </w:rPr>
        <w:lastRenderedPageBreak/>
        <w:t>У</w:t>
      </w:r>
      <w:r w:rsidR="00565483" w:rsidRPr="00EE754B">
        <w:rPr>
          <w:sz w:val="28"/>
        </w:rPr>
        <w:t xml:space="preserve">твержден </w:t>
      </w:r>
    </w:p>
    <w:p w:rsidR="0036467E" w:rsidRPr="00EE754B" w:rsidRDefault="0036467E" w:rsidP="0036467E">
      <w:pPr>
        <w:jc w:val="right"/>
        <w:rPr>
          <w:sz w:val="28"/>
        </w:rPr>
      </w:pPr>
      <w:r w:rsidRPr="00EE754B">
        <w:rPr>
          <w:sz w:val="28"/>
        </w:rPr>
        <w:t>постановлени</w:t>
      </w:r>
      <w:r w:rsidR="00565483" w:rsidRPr="00EE754B">
        <w:rPr>
          <w:sz w:val="28"/>
        </w:rPr>
        <w:t>ем</w:t>
      </w:r>
      <w:r w:rsidRPr="00EE754B">
        <w:rPr>
          <w:sz w:val="28"/>
        </w:rPr>
        <w:t xml:space="preserve"> </w:t>
      </w:r>
    </w:p>
    <w:p w:rsidR="0036467E" w:rsidRPr="00EE754B" w:rsidRDefault="0036467E" w:rsidP="0036467E">
      <w:pPr>
        <w:jc w:val="right"/>
        <w:rPr>
          <w:sz w:val="28"/>
        </w:rPr>
      </w:pPr>
      <w:r w:rsidRPr="00EE754B">
        <w:rPr>
          <w:sz w:val="28"/>
        </w:rPr>
        <w:t>администрации МР «Койгородский»</w:t>
      </w:r>
    </w:p>
    <w:p w:rsidR="0036467E" w:rsidRPr="00EE754B" w:rsidRDefault="0036467E" w:rsidP="0036467E">
      <w:pPr>
        <w:jc w:val="right"/>
        <w:rPr>
          <w:sz w:val="28"/>
        </w:rPr>
      </w:pPr>
      <w:r w:rsidRPr="00EE754B">
        <w:rPr>
          <w:sz w:val="28"/>
        </w:rPr>
        <w:t xml:space="preserve">  от </w:t>
      </w:r>
      <w:r w:rsidR="0013556E">
        <w:rPr>
          <w:sz w:val="28"/>
        </w:rPr>
        <w:t>20.11.</w:t>
      </w:r>
      <w:r w:rsidR="0073378B" w:rsidRPr="00EE754B">
        <w:rPr>
          <w:sz w:val="28"/>
        </w:rPr>
        <w:t>2017</w:t>
      </w:r>
      <w:r w:rsidRPr="00EE754B">
        <w:rPr>
          <w:sz w:val="28"/>
        </w:rPr>
        <w:t xml:space="preserve"> № </w:t>
      </w:r>
      <w:r w:rsidR="0013556E">
        <w:rPr>
          <w:sz w:val="28"/>
        </w:rPr>
        <w:t>69/11</w:t>
      </w:r>
    </w:p>
    <w:p w:rsidR="00105477" w:rsidRPr="00EE754B" w:rsidRDefault="00565483" w:rsidP="00105477">
      <w:pPr>
        <w:jc w:val="right"/>
        <w:rPr>
          <w:sz w:val="28"/>
        </w:rPr>
      </w:pPr>
      <w:r w:rsidRPr="00EE754B">
        <w:rPr>
          <w:sz w:val="28"/>
        </w:rPr>
        <w:t>(приложение)</w:t>
      </w:r>
    </w:p>
    <w:p w:rsidR="00565483" w:rsidRPr="00EE754B" w:rsidRDefault="00565483" w:rsidP="00105477">
      <w:pPr>
        <w:jc w:val="right"/>
        <w:rPr>
          <w:sz w:val="28"/>
        </w:rPr>
      </w:pPr>
    </w:p>
    <w:p w:rsidR="00565483" w:rsidRDefault="0073378B" w:rsidP="00565483">
      <w:pPr>
        <w:pStyle w:val="ConsPlusTitle"/>
        <w:jc w:val="center"/>
      </w:pPr>
      <w:r w:rsidRPr="0073378B">
        <w:rPr>
          <w:bCs w:val="0"/>
          <w:sz w:val="28"/>
          <w:szCs w:val="28"/>
        </w:rPr>
        <w:t>Порядок рассмотрения обращений лиц, замещающих должности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</w:t>
      </w:r>
      <w:bookmarkStart w:id="0" w:name="_GoBack"/>
      <w:bookmarkEnd w:id="0"/>
      <w:r w:rsidRPr="0073378B">
        <w:rPr>
          <w:bCs w:val="0"/>
          <w:sz w:val="28"/>
          <w:szCs w:val="28"/>
        </w:rPr>
        <w:t xml:space="preserve">цах муниципального образования муниципального района «Койгородский» о </w:t>
      </w:r>
      <w:r w:rsidRPr="0073378B">
        <w:rPr>
          <w:rFonts w:eastAsiaTheme="minorHAnsi"/>
          <w:sz w:val="28"/>
          <w:szCs w:val="28"/>
          <w:lang w:eastAsia="en-US"/>
        </w:rPr>
        <w:t>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65483" w:rsidRDefault="00565483" w:rsidP="00565483">
      <w:pPr>
        <w:pStyle w:val="ConsPlusTitle"/>
        <w:jc w:val="center"/>
      </w:pPr>
    </w:p>
    <w:p w:rsidR="0073378B" w:rsidRDefault="0073378B" w:rsidP="007337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2BE">
        <w:rPr>
          <w:sz w:val="28"/>
          <w:szCs w:val="28"/>
        </w:rPr>
        <w:t>1. Настоящий</w:t>
      </w:r>
      <w:r w:rsidRPr="0073378B">
        <w:rPr>
          <w:sz w:val="28"/>
          <w:szCs w:val="28"/>
        </w:rPr>
        <w:t xml:space="preserve"> Порядок </w:t>
      </w:r>
      <w:r w:rsidRPr="0073378B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 xml:space="preserve"> порядок рассмотрения </w:t>
      </w:r>
      <w:r w:rsidR="00EC32BE">
        <w:rPr>
          <w:rFonts w:eastAsiaTheme="minorHAnsi"/>
          <w:sz w:val="28"/>
          <w:szCs w:val="28"/>
          <w:lang w:eastAsia="en-US"/>
        </w:rPr>
        <w:t>обращений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C32BE">
        <w:rPr>
          <w:rFonts w:eastAsiaTheme="minorHAnsi"/>
          <w:sz w:val="28"/>
          <w:szCs w:val="28"/>
          <w:lang w:eastAsia="en-US"/>
        </w:rPr>
        <w:t xml:space="preserve">лиц, замещающих должности муниципальной службы </w:t>
      </w:r>
      <w:r w:rsidR="00EC32BE" w:rsidRPr="0073378B">
        <w:rPr>
          <w:bCs/>
          <w:sz w:val="28"/>
          <w:szCs w:val="28"/>
        </w:rPr>
        <w:t xml:space="preserve">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о </w:t>
      </w:r>
      <w:r w:rsidR="00EC32BE" w:rsidRPr="0073378B">
        <w:rPr>
          <w:rFonts w:eastAsiaTheme="minorHAnsi"/>
          <w:sz w:val="28"/>
          <w:szCs w:val="28"/>
          <w:lang w:eastAsia="en-US"/>
        </w:rPr>
        <w:t>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>
        <w:rPr>
          <w:rFonts w:eastAsiaTheme="minorHAnsi"/>
          <w:sz w:val="28"/>
          <w:szCs w:val="28"/>
          <w:lang w:eastAsia="en-US"/>
        </w:rPr>
        <w:t xml:space="preserve"> (далее - </w:t>
      </w:r>
      <w:r w:rsidR="00EC32BE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служащие),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73378B" w:rsidRDefault="0073378B" w:rsidP="0073378B">
      <w:pPr>
        <w:pStyle w:val="ConsPlusNormal"/>
        <w:ind w:firstLine="540"/>
        <w:jc w:val="both"/>
      </w:pPr>
      <w:r>
        <w:t xml:space="preserve">2. Муниципальный служащий,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представляет в кадровую службу (специалисту, ответственному за ведение кадрового учета) соответствующих органов местного самоуправления муниципального образования муниципального района </w:t>
      </w:r>
      <w:r w:rsidR="00EC32BE">
        <w:t>«Койгородский»</w:t>
      </w:r>
      <w:r>
        <w:t xml:space="preserve">, отраслевых (функциональных) органов администрации муниципального района </w:t>
      </w:r>
      <w:r w:rsidR="00EC32BE">
        <w:t>«Койгородский»</w:t>
      </w:r>
      <w:r>
        <w:t xml:space="preserve">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</w:t>
      </w:r>
      <w:r w:rsidR="00EC32BE">
        <w:t>«Койгородский»</w:t>
      </w:r>
      <w:r>
        <w:t xml:space="preserve"> (далее </w:t>
      </w:r>
      <w:r>
        <w:lastRenderedPageBreak/>
        <w:t xml:space="preserve">- органы), на имя представителя нанимателя (работодателя) соответствующего органа </w:t>
      </w:r>
      <w:hyperlink r:id="rId7" w:anchor="P73" w:history="1">
        <w:r w:rsidRPr="00EC32BE">
          <w:rPr>
            <w:rStyle w:val="a6"/>
            <w:color w:val="auto"/>
            <w:u w:val="none"/>
          </w:rPr>
          <w:t>обращение</w:t>
        </w:r>
      </w:hyperlink>
      <w:r>
        <w:t xml:space="preserve"> по форме согласно приложению 1 к настоящему Порядку.</w:t>
      </w:r>
    </w:p>
    <w:p w:rsidR="0073378B" w:rsidRDefault="0073378B" w:rsidP="0073378B">
      <w:pPr>
        <w:pStyle w:val="ConsPlusNormal"/>
        <w:ind w:firstLine="540"/>
        <w:jc w:val="both"/>
      </w:pPr>
      <w:r>
        <w:t>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организаций.</w:t>
      </w:r>
    </w:p>
    <w:p w:rsidR="0073378B" w:rsidRDefault="0073378B" w:rsidP="0073378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день подачи обращение регистрируется </w:t>
      </w:r>
      <w:r w:rsidR="003529CB">
        <w:t>кадровой службой (специалистом, ответственным за ведение кадрового учета)</w:t>
      </w:r>
      <w:r>
        <w:t xml:space="preserve"> в </w:t>
      </w:r>
      <w:hyperlink r:id="rId8" w:anchor="P141" w:history="1">
        <w:r w:rsidRPr="003529CB">
          <w:rPr>
            <w:rStyle w:val="a6"/>
            <w:color w:val="auto"/>
            <w:u w:val="none"/>
          </w:rPr>
          <w:t>журнале</w:t>
        </w:r>
      </w:hyperlink>
      <w:r>
        <w:t xml:space="preserve"> регистрации обращений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потребительскими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журнал), который ведется по</w:t>
      </w:r>
      <w:proofErr w:type="gramEnd"/>
      <w:r>
        <w:t xml:space="preserve"> форме согласно приложению 2 к настоящему Порядку.</w:t>
      </w:r>
    </w:p>
    <w:p w:rsidR="0073378B" w:rsidRDefault="0073378B" w:rsidP="0073378B">
      <w:pPr>
        <w:pStyle w:val="ConsPlusNormal"/>
        <w:ind w:firstLine="540"/>
        <w:jc w:val="both"/>
      </w:pPr>
      <w:r>
        <w:t>Копия обращения с отметкой о получении передается муниципальному служащему, представившему обращение.</w:t>
      </w:r>
    </w:p>
    <w:p w:rsidR="0073378B" w:rsidRDefault="0073378B" w:rsidP="0073378B">
      <w:pPr>
        <w:pStyle w:val="ConsPlusNormal"/>
        <w:ind w:firstLine="540"/>
        <w:jc w:val="both"/>
      </w:pPr>
      <w:r>
        <w:t>4. Журнал должен быть прошнурован и пронумерован. Запись о количестве листов должна быть заверена на последней странице и скреплена печатью соответствующего органа.</w:t>
      </w:r>
    </w:p>
    <w:p w:rsidR="0073378B" w:rsidRDefault="0073378B" w:rsidP="0073378B">
      <w:pPr>
        <w:pStyle w:val="ConsPlusNormal"/>
        <w:ind w:firstLine="540"/>
        <w:jc w:val="both"/>
      </w:pPr>
      <w:r>
        <w:t xml:space="preserve">5. </w:t>
      </w:r>
      <w:r w:rsidR="003529CB">
        <w:t>Кадровая служба (специалист, ответственный за ведение кадрового учета)</w:t>
      </w:r>
      <w:r>
        <w:t xml:space="preserve"> в течение 2 рабочих дней со дня получения от муниципального служащего обращения передает представителю нанимателя (работодател</w:t>
      </w:r>
      <w:r w:rsidR="003529CB">
        <w:t>ю</w:t>
      </w:r>
      <w:r>
        <w:t>) соответствующего органа обращение для рассмотрения и принятия соответствующего решения.</w:t>
      </w:r>
    </w:p>
    <w:p w:rsidR="0073378B" w:rsidRDefault="0073378B" w:rsidP="0073378B">
      <w:pPr>
        <w:pStyle w:val="ConsPlusNormal"/>
        <w:ind w:firstLine="540"/>
        <w:jc w:val="both"/>
      </w:pPr>
      <w:r>
        <w:t>6. Обращени</w:t>
      </w:r>
      <w:r w:rsidR="003529CB">
        <w:t>е</w:t>
      </w:r>
      <w:r>
        <w:t xml:space="preserve"> </w:t>
      </w:r>
      <w:r w:rsidR="003529CB">
        <w:t>лица</w:t>
      </w:r>
      <w:r>
        <w:t>, замещающ</w:t>
      </w:r>
      <w:r w:rsidR="003529CB">
        <w:t>его</w:t>
      </w:r>
      <w:r>
        <w:t xml:space="preserve"> должност</w:t>
      </w:r>
      <w:r w:rsidR="003529CB">
        <w:t>ь</w:t>
      </w:r>
      <w:r>
        <w:t xml:space="preserve"> руководителя администрации муниципального </w:t>
      </w:r>
      <w:r w:rsidR="003529CB">
        <w:t>образования по контракту</w:t>
      </w:r>
      <w:r>
        <w:t xml:space="preserve">, по предложению представителя нанимателя (работодателя) могут быть рассмотрены на заседании комиссии муниципального образования муниципального района </w:t>
      </w:r>
      <w:r w:rsidR="003529CB">
        <w:t xml:space="preserve">«Койгородский» </w:t>
      </w:r>
      <w:r>
        <w:t>по противодействию коррупции.</w:t>
      </w:r>
    </w:p>
    <w:p w:rsidR="0073378B" w:rsidRDefault="0073378B" w:rsidP="0073378B">
      <w:pPr>
        <w:pStyle w:val="ConsPlusNormal"/>
        <w:ind w:firstLine="540"/>
        <w:jc w:val="both"/>
      </w:pPr>
      <w:r>
        <w:t xml:space="preserve">Обращения муниципальных служащих, за исключением </w:t>
      </w:r>
      <w:r w:rsidR="003529CB">
        <w:t>лица, замещающего</w:t>
      </w:r>
      <w:r>
        <w:t xml:space="preserve"> должност</w:t>
      </w:r>
      <w:r w:rsidR="003529CB">
        <w:t>ь</w:t>
      </w:r>
      <w:r>
        <w:t xml:space="preserve"> руководителя администрации муниципального </w:t>
      </w:r>
      <w:r w:rsidR="003529CB">
        <w:t>образования по контракту</w:t>
      </w:r>
      <w:r>
        <w:t>, по предложению представителя нанимателя (работодателя) соответствующего органа могут быть рассмотрены на заседании соответствующей комиссии органа по соблюдению требований к служебному поведению муниципальных служащих и урегулированию конфликта интересов.</w:t>
      </w:r>
    </w:p>
    <w:p w:rsidR="0073378B" w:rsidRDefault="0073378B" w:rsidP="0073378B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Представитель нанимателя (работодател</w:t>
      </w:r>
      <w:r w:rsidR="00F601AF">
        <w:t>ь</w:t>
      </w:r>
      <w:r>
        <w:t xml:space="preserve">) в течение 5 рабочих дней со дня получения от </w:t>
      </w:r>
      <w:r w:rsidR="003529CB">
        <w:t>кадровой службы (специалиста, ответственного за ведение кадрового учета)</w:t>
      </w:r>
      <w:r>
        <w:t xml:space="preserve"> обращения (в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</w:t>
      </w:r>
      <w:r w:rsidR="003529CB">
        <w:t>Койгородский»</w:t>
      </w:r>
      <w:r>
        <w:t xml:space="preserve"> по противодействию коррупции - в течение 5 рабочих дней со дня его рассмотрения на</w:t>
      </w:r>
      <w:proofErr w:type="gramEnd"/>
      <w:r>
        <w:t xml:space="preserve"> </w:t>
      </w:r>
      <w:proofErr w:type="gramStart"/>
      <w:r>
        <w:t>заседании</w:t>
      </w:r>
      <w:proofErr w:type="gramEnd"/>
      <w:r>
        <w:t xml:space="preserve"> соответствующей комиссии) рассматривает его и принимает одно из следующих решений:</w:t>
      </w:r>
    </w:p>
    <w:p w:rsidR="0073378B" w:rsidRDefault="0073378B" w:rsidP="0073378B">
      <w:pPr>
        <w:pStyle w:val="ConsPlusNormal"/>
        <w:ind w:firstLine="540"/>
        <w:jc w:val="both"/>
      </w:pPr>
      <w:r>
        <w:t>1) о согласовании обращения;</w:t>
      </w:r>
    </w:p>
    <w:p w:rsidR="0073378B" w:rsidRDefault="0073378B" w:rsidP="0073378B">
      <w:pPr>
        <w:pStyle w:val="ConsPlusNormal"/>
        <w:ind w:firstLine="540"/>
        <w:jc w:val="both"/>
      </w:pPr>
      <w:r>
        <w:t>2) об отказе в согласовании обращения, мотивировав свой отказ.</w:t>
      </w:r>
    </w:p>
    <w:p w:rsidR="0073378B" w:rsidRDefault="0073378B" w:rsidP="0073378B">
      <w:pPr>
        <w:pStyle w:val="ConsPlusNormal"/>
        <w:ind w:firstLine="540"/>
        <w:jc w:val="both"/>
      </w:pPr>
      <w:r>
        <w:lastRenderedPageBreak/>
        <w:t>8. О принятом представителем нанимателя (работодател</w:t>
      </w:r>
      <w:r w:rsidR="00F601AF">
        <w:t>ем</w:t>
      </w:r>
      <w:r>
        <w:t>) соответствующего органа решении, муниципальный служащий, представивший обращение, письменно уведомляется в течение 5 рабочих дней со дня принятия решения.</w:t>
      </w: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5A7D84" w:rsidRDefault="005A7D84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F601AF" w:rsidRDefault="00F601AF" w:rsidP="0073378B">
      <w:pPr>
        <w:pStyle w:val="ConsPlusNormal"/>
        <w:jc w:val="right"/>
        <w:outlineLvl w:val="0"/>
      </w:pPr>
    </w:p>
    <w:p w:rsidR="0073378B" w:rsidRPr="00F601AF" w:rsidRDefault="0073378B" w:rsidP="0073378B">
      <w:pPr>
        <w:pStyle w:val="ConsPlusNormal"/>
        <w:jc w:val="right"/>
        <w:outlineLvl w:val="0"/>
        <w:rPr>
          <w:sz w:val="24"/>
          <w:szCs w:val="24"/>
        </w:rPr>
      </w:pPr>
      <w:r w:rsidRPr="00F601AF">
        <w:rPr>
          <w:sz w:val="24"/>
          <w:szCs w:val="24"/>
        </w:rPr>
        <w:t>Приложение 1</w:t>
      </w:r>
    </w:p>
    <w:p w:rsidR="0073378B" w:rsidRPr="00F601AF" w:rsidRDefault="0073378B" w:rsidP="0073378B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к Порядку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рассмотрения обращений лиц,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proofErr w:type="gramStart"/>
      <w:r w:rsidRPr="00F601AF">
        <w:rPr>
          <w:bCs/>
          <w:sz w:val="24"/>
          <w:szCs w:val="24"/>
        </w:rPr>
        <w:t>замещающих</w:t>
      </w:r>
      <w:proofErr w:type="gramEnd"/>
      <w:r w:rsidRPr="00F601AF">
        <w:rPr>
          <w:bCs/>
          <w:sz w:val="24"/>
          <w:szCs w:val="24"/>
        </w:rPr>
        <w:t xml:space="preserve"> должности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муниципальной службы </w:t>
      </w:r>
      <w:proofErr w:type="gramStart"/>
      <w:r w:rsidRPr="00F601AF">
        <w:rPr>
          <w:bCs/>
          <w:sz w:val="24"/>
          <w:szCs w:val="24"/>
        </w:rPr>
        <w:t>в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муниципальном </w:t>
      </w:r>
      <w:proofErr w:type="gramStart"/>
      <w:r w:rsidRPr="00F601AF">
        <w:rPr>
          <w:bCs/>
          <w:sz w:val="24"/>
          <w:szCs w:val="24"/>
        </w:rPr>
        <w:t>образовании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района «Койгородский»,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муниципальных </w:t>
      </w:r>
      <w:proofErr w:type="gramStart"/>
      <w:r w:rsidRPr="00F601AF">
        <w:rPr>
          <w:bCs/>
          <w:sz w:val="24"/>
          <w:szCs w:val="24"/>
        </w:rPr>
        <w:t>образованиях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сельских поселений,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proofErr w:type="gramStart"/>
      <w:r w:rsidRPr="00F601AF">
        <w:rPr>
          <w:bCs/>
          <w:sz w:val="24"/>
          <w:szCs w:val="24"/>
        </w:rPr>
        <w:t xml:space="preserve">расположенных в границах </w:t>
      </w:r>
      <w:proofErr w:type="gramEnd"/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образования </w:t>
      </w:r>
    </w:p>
    <w:p w:rsidR="00F601AF" w:rsidRPr="00F601AF" w:rsidRDefault="00F601AF" w:rsidP="0073378B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района «Койгородский»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bCs/>
          <w:sz w:val="24"/>
          <w:szCs w:val="24"/>
        </w:rPr>
        <w:t xml:space="preserve">о </w:t>
      </w:r>
      <w:r w:rsidRPr="00F601AF">
        <w:rPr>
          <w:sz w:val="24"/>
          <w:szCs w:val="24"/>
        </w:rPr>
        <w:t xml:space="preserve">разрешении участия на </w:t>
      </w:r>
      <w:proofErr w:type="gramStart"/>
      <w:r w:rsidRPr="00F601AF">
        <w:rPr>
          <w:sz w:val="24"/>
          <w:szCs w:val="24"/>
        </w:rPr>
        <w:t>безвозмездной</w:t>
      </w:r>
      <w:proofErr w:type="gramEnd"/>
      <w:r w:rsidRPr="00F601AF">
        <w:rPr>
          <w:sz w:val="24"/>
          <w:szCs w:val="24"/>
        </w:rPr>
        <w:t xml:space="preserve">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основе в управлении общественной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организацией (кроме политической партии),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жилищным, жилищно-строительным,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proofErr w:type="gramStart"/>
      <w:r w:rsidRPr="00F601AF">
        <w:rPr>
          <w:sz w:val="24"/>
          <w:szCs w:val="24"/>
        </w:rPr>
        <w:t>гаражным</w:t>
      </w:r>
      <w:proofErr w:type="gramEnd"/>
      <w:r w:rsidRPr="00F601AF">
        <w:rPr>
          <w:sz w:val="24"/>
          <w:szCs w:val="24"/>
        </w:rPr>
        <w:t xml:space="preserve"> кооперативами,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садоводческим, огородническим, дачным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потребительскими кооперативами,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товариществом собственников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недвижимости в качестве </w:t>
      </w:r>
      <w:proofErr w:type="gramStart"/>
      <w:r w:rsidRPr="00F601AF">
        <w:rPr>
          <w:sz w:val="24"/>
          <w:szCs w:val="24"/>
        </w:rPr>
        <w:t>единоличного</w:t>
      </w:r>
      <w:proofErr w:type="gramEnd"/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исполнительного органа или </w:t>
      </w:r>
    </w:p>
    <w:p w:rsidR="00F601AF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вхождения в состав их коллегиальных </w:t>
      </w:r>
    </w:p>
    <w:p w:rsidR="0073378B" w:rsidRPr="00F601AF" w:rsidRDefault="00F601AF" w:rsidP="00F601AF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органов управления</w:t>
      </w:r>
    </w:p>
    <w:p w:rsidR="0073378B" w:rsidRPr="00F601AF" w:rsidRDefault="0073378B" w:rsidP="0073378B">
      <w:pPr>
        <w:pStyle w:val="ConsPlusNormal"/>
        <w:rPr>
          <w:sz w:val="24"/>
          <w:szCs w:val="24"/>
        </w:rPr>
      </w:pPr>
    </w:p>
    <w:p w:rsidR="0073378B" w:rsidRDefault="0073378B" w:rsidP="0073378B">
      <w:pPr>
        <w:pStyle w:val="ConsPlusNormal"/>
        <w:jc w:val="right"/>
      </w:pPr>
      <w:r w:rsidRPr="00F601AF">
        <w:rPr>
          <w:sz w:val="24"/>
          <w:szCs w:val="24"/>
        </w:rPr>
        <w:t>(форма)</w:t>
      </w:r>
    </w:p>
    <w:p w:rsidR="0073378B" w:rsidRDefault="0073378B" w:rsidP="0073378B">
      <w:pPr>
        <w:pStyle w:val="ConsPlusNormal"/>
      </w:pP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01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1AF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01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01AF">
        <w:rPr>
          <w:rFonts w:ascii="Times New Roman" w:hAnsi="Times New Roman" w:cs="Times New Roman"/>
          <w:sz w:val="28"/>
          <w:szCs w:val="28"/>
        </w:rPr>
        <w:t xml:space="preserve"> </w:t>
      </w:r>
      <w:r w:rsidR="00F601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01A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601AF">
        <w:rPr>
          <w:rFonts w:ascii="Times New Roman" w:hAnsi="Times New Roman" w:cs="Times New Roman"/>
        </w:rPr>
        <w:t>(должность, наименование органа</w:t>
      </w:r>
      <w:proofErr w:type="gramEnd"/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                                           </w:t>
      </w:r>
      <w:r w:rsidR="00F601AF" w:rsidRPr="00F601AF">
        <w:rPr>
          <w:rFonts w:ascii="Times New Roman" w:hAnsi="Times New Roman" w:cs="Times New Roman"/>
        </w:rPr>
        <w:t xml:space="preserve">                 </w:t>
      </w:r>
      <w:r w:rsidR="00F601AF">
        <w:rPr>
          <w:rFonts w:ascii="Times New Roman" w:hAnsi="Times New Roman" w:cs="Times New Roman"/>
        </w:rPr>
        <w:t xml:space="preserve">                                                   </w:t>
      </w:r>
      <w:r w:rsidR="00F601AF" w:rsidRPr="00F601AF">
        <w:rPr>
          <w:rFonts w:ascii="Times New Roman" w:hAnsi="Times New Roman" w:cs="Times New Roman"/>
        </w:rPr>
        <w:t xml:space="preserve">     </w:t>
      </w:r>
      <w:r w:rsidRPr="00F601AF">
        <w:rPr>
          <w:rFonts w:ascii="Times New Roman" w:hAnsi="Times New Roman" w:cs="Times New Roman"/>
        </w:rPr>
        <w:t xml:space="preserve"> муниципального образования)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01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01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                                      </w:t>
      </w:r>
      <w:r w:rsidR="00F601AF" w:rsidRPr="00F601AF">
        <w:rPr>
          <w:rFonts w:ascii="Times New Roman" w:hAnsi="Times New Roman" w:cs="Times New Roman"/>
        </w:rPr>
        <w:t xml:space="preserve">               </w:t>
      </w:r>
      <w:r w:rsidR="00F601AF">
        <w:rPr>
          <w:rFonts w:ascii="Times New Roman" w:hAnsi="Times New Roman" w:cs="Times New Roman"/>
        </w:rPr>
        <w:t xml:space="preserve">                            </w:t>
      </w:r>
      <w:r w:rsidR="00F601AF" w:rsidRPr="00F601AF">
        <w:rPr>
          <w:rFonts w:ascii="Times New Roman" w:hAnsi="Times New Roman" w:cs="Times New Roman"/>
        </w:rPr>
        <w:t xml:space="preserve">         </w:t>
      </w:r>
      <w:r w:rsidRPr="00F601AF">
        <w:rPr>
          <w:rFonts w:ascii="Times New Roman" w:hAnsi="Times New Roman" w:cs="Times New Roman"/>
        </w:rPr>
        <w:t xml:space="preserve">  (Ф.И.О. представителя нанимателя</w:t>
      </w:r>
      <w:r w:rsidR="00F601AF">
        <w:rPr>
          <w:rFonts w:ascii="Times New Roman" w:hAnsi="Times New Roman" w:cs="Times New Roman"/>
        </w:rPr>
        <w:t xml:space="preserve"> </w:t>
      </w:r>
      <w:r w:rsidRPr="00F601AF">
        <w:rPr>
          <w:rFonts w:ascii="Times New Roman" w:hAnsi="Times New Roman" w:cs="Times New Roman"/>
        </w:rPr>
        <w:t>(работодателя))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01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01A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601AF" w:rsidRPr="00F601AF" w:rsidRDefault="0073378B" w:rsidP="0073378B">
      <w:pPr>
        <w:pStyle w:val="ConsPlusNonformat"/>
        <w:jc w:val="both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 xml:space="preserve">                    </w:t>
      </w:r>
      <w:r w:rsidR="00F601AF" w:rsidRPr="00F601AF">
        <w:rPr>
          <w:rFonts w:ascii="Times New Roman" w:hAnsi="Times New Roman" w:cs="Times New Roman"/>
        </w:rPr>
        <w:t xml:space="preserve">                                   </w:t>
      </w:r>
      <w:r w:rsidR="00F601AF">
        <w:rPr>
          <w:rFonts w:ascii="Times New Roman" w:hAnsi="Times New Roman" w:cs="Times New Roman"/>
        </w:rPr>
        <w:t xml:space="preserve">                                            </w:t>
      </w:r>
      <w:r w:rsidR="00F601AF" w:rsidRPr="00F601AF">
        <w:rPr>
          <w:rFonts w:ascii="Times New Roman" w:hAnsi="Times New Roman" w:cs="Times New Roman"/>
        </w:rPr>
        <w:t xml:space="preserve">    </w:t>
      </w:r>
      <w:r w:rsidR="00F601AF">
        <w:rPr>
          <w:rFonts w:ascii="Times New Roman" w:hAnsi="Times New Roman" w:cs="Times New Roman"/>
        </w:rPr>
        <w:t xml:space="preserve">       </w:t>
      </w:r>
      <w:r w:rsidR="00F601AF" w:rsidRPr="00F601AF">
        <w:rPr>
          <w:rFonts w:ascii="Times New Roman" w:hAnsi="Times New Roman" w:cs="Times New Roman"/>
        </w:rPr>
        <w:t xml:space="preserve">     </w:t>
      </w:r>
      <w:proofErr w:type="gramStart"/>
      <w:r w:rsidR="00F601AF" w:rsidRPr="00F601AF">
        <w:rPr>
          <w:rFonts w:ascii="Times New Roman" w:hAnsi="Times New Roman" w:cs="Times New Roman"/>
        </w:rPr>
        <w:t>(Ф.И.О., замещаемая д</w:t>
      </w:r>
      <w:r w:rsidRPr="00F601AF">
        <w:rPr>
          <w:rFonts w:ascii="Times New Roman" w:hAnsi="Times New Roman" w:cs="Times New Roman"/>
        </w:rPr>
        <w:t>олжност</w:t>
      </w:r>
      <w:r w:rsidR="00F601AF" w:rsidRPr="00F601AF">
        <w:rPr>
          <w:rFonts w:ascii="Times New Roman" w:hAnsi="Times New Roman" w:cs="Times New Roman"/>
        </w:rPr>
        <w:t>ь</w:t>
      </w:r>
      <w:proofErr w:type="gramEnd"/>
    </w:p>
    <w:p w:rsidR="0073378B" w:rsidRPr="00F601AF" w:rsidRDefault="00F601AF" w:rsidP="0073378B">
      <w:pPr>
        <w:pStyle w:val="ConsPlusNonformat"/>
        <w:jc w:val="both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F601AF">
        <w:rPr>
          <w:rFonts w:ascii="Times New Roman" w:hAnsi="Times New Roman" w:cs="Times New Roman"/>
        </w:rPr>
        <w:t xml:space="preserve">  </w:t>
      </w:r>
      <w:r w:rsidR="0073378B" w:rsidRPr="00F601AF">
        <w:rPr>
          <w:rFonts w:ascii="Times New Roman" w:hAnsi="Times New Roman" w:cs="Times New Roman"/>
        </w:rPr>
        <w:t xml:space="preserve"> муниципально</w:t>
      </w:r>
      <w:r w:rsidRPr="00F601AF">
        <w:rPr>
          <w:rFonts w:ascii="Times New Roman" w:hAnsi="Times New Roman" w:cs="Times New Roman"/>
        </w:rPr>
        <w:t>й службы</w:t>
      </w:r>
      <w:r w:rsidR="0073378B" w:rsidRPr="00F601AF">
        <w:rPr>
          <w:rFonts w:ascii="Times New Roman" w:hAnsi="Times New Roman" w:cs="Times New Roman"/>
        </w:rPr>
        <w:t>)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F601AF">
        <w:rPr>
          <w:rFonts w:ascii="Times New Roman" w:hAnsi="Times New Roman" w:cs="Times New Roman"/>
          <w:sz w:val="28"/>
          <w:szCs w:val="28"/>
        </w:rPr>
        <w:t>Обращение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 в управлении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 xml:space="preserve">общественной организацией (кроме политической партии), </w:t>
      </w:r>
      <w:proofErr w:type="gramStart"/>
      <w:r w:rsidRPr="00F601AF">
        <w:rPr>
          <w:rFonts w:eastAsiaTheme="minorHAnsi"/>
          <w:sz w:val="28"/>
          <w:szCs w:val="28"/>
          <w:lang w:eastAsia="en-US"/>
        </w:rPr>
        <w:t>жилищным</w:t>
      </w:r>
      <w:proofErr w:type="gramEnd"/>
      <w:r w:rsidRPr="00F601AF">
        <w:rPr>
          <w:rFonts w:eastAsiaTheme="minorHAnsi"/>
          <w:sz w:val="28"/>
          <w:szCs w:val="28"/>
          <w:lang w:eastAsia="en-US"/>
        </w:rPr>
        <w:t>,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601AF">
        <w:rPr>
          <w:rFonts w:eastAsiaTheme="minorHAnsi"/>
          <w:sz w:val="28"/>
          <w:szCs w:val="28"/>
          <w:lang w:eastAsia="en-US"/>
        </w:rPr>
        <w:t>жилищно-строительным</w:t>
      </w:r>
      <w:proofErr w:type="gramEnd"/>
      <w:r w:rsidRPr="00F601AF">
        <w:rPr>
          <w:rFonts w:eastAsiaTheme="minorHAnsi"/>
          <w:sz w:val="28"/>
          <w:szCs w:val="28"/>
          <w:lang w:eastAsia="en-US"/>
        </w:rPr>
        <w:t>, гаражным кооперативами, садоводческим,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огородническим, дачным потребительскими кооперативами, товариществом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собственников недвижимости в качестве единоличного исполнительного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органа или вхождения в состав их коллегиальных органов управления</w:t>
      </w: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73378B" w:rsidP="00F601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9" w:history="1">
        <w:r w:rsidRPr="00F601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601AF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F601AF">
        <w:rPr>
          <w:rFonts w:ascii="Times New Roman" w:hAnsi="Times New Roman" w:cs="Times New Roman"/>
          <w:sz w:val="28"/>
          <w:szCs w:val="28"/>
        </w:rPr>
        <w:t>«</w:t>
      </w:r>
      <w:r w:rsidRPr="00F601AF">
        <w:rPr>
          <w:rFonts w:ascii="Times New Roman" w:hAnsi="Times New Roman" w:cs="Times New Roman"/>
          <w:sz w:val="28"/>
          <w:szCs w:val="28"/>
        </w:rPr>
        <w:t>О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муниципальной  службе  в  Российской  Федерации</w:t>
      </w:r>
      <w:r w:rsidR="00F601AF">
        <w:rPr>
          <w:rFonts w:ascii="Times New Roman" w:hAnsi="Times New Roman" w:cs="Times New Roman"/>
          <w:sz w:val="28"/>
          <w:szCs w:val="28"/>
        </w:rPr>
        <w:t>»</w:t>
      </w:r>
      <w:r w:rsidRPr="00F601AF">
        <w:rPr>
          <w:rFonts w:ascii="Times New Roman" w:hAnsi="Times New Roman" w:cs="Times New Roman"/>
          <w:sz w:val="28"/>
          <w:szCs w:val="28"/>
        </w:rPr>
        <w:t xml:space="preserve"> уведомляю Вас о том, что я</w:t>
      </w:r>
      <w:r w:rsidR="00F601AF">
        <w:rPr>
          <w:rFonts w:ascii="Times New Roman" w:hAnsi="Times New Roman" w:cs="Times New Roman"/>
          <w:sz w:val="28"/>
          <w:szCs w:val="28"/>
        </w:rPr>
        <w:t xml:space="preserve"> </w:t>
      </w:r>
      <w:r w:rsidRPr="00F601AF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F601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>а)  участвовать  на  безвозмездной  основе  в управлении в качестве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AF">
        <w:rPr>
          <w:rFonts w:ascii="Times New Roman" w:hAnsi="Times New Roman" w:cs="Times New Roman"/>
          <w:sz w:val="28"/>
          <w:szCs w:val="28"/>
        </w:rPr>
        <w:t>единоличного  исполнительного  органа  (вхождения  в  состав коллегиального</w:t>
      </w:r>
      <w:proofErr w:type="gramEnd"/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органа управления) (</w:t>
      </w:r>
      <w:proofErr w:type="gramStart"/>
      <w:r w:rsidRPr="00F601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 w:rsidR="00F601AF">
        <w:rPr>
          <w:rFonts w:ascii="Times New Roman" w:hAnsi="Times New Roman" w:cs="Times New Roman"/>
          <w:sz w:val="28"/>
          <w:szCs w:val="28"/>
        </w:rPr>
        <w:t>__________</w:t>
      </w:r>
      <w:r w:rsidRPr="00F601AF">
        <w:rPr>
          <w:rFonts w:ascii="Times New Roman" w:hAnsi="Times New Roman" w:cs="Times New Roman"/>
          <w:sz w:val="28"/>
          <w:szCs w:val="28"/>
        </w:rPr>
        <w:t>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(наименование организации)</w:t>
      </w:r>
    </w:p>
    <w:p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Прошу  разрешить  участвовать  на  безвозмездной  основе  в  управлении</w:t>
      </w:r>
      <w:r w:rsidR="00DA5DD5">
        <w:rPr>
          <w:rFonts w:ascii="Times New Roman" w:hAnsi="Times New Roman" w:cs="Times New Roman"/>
          <w:sz w:val="28"/>
          <w:szCs w:val="28"/>
        </w:rPr>
        <w:t xml:space="preserve"> </w:t>
      </w:r>
      <w:r w:rsidRPr="00F601AF">
        <w:rPr>
          <w:rFonts w:ascii="Times New Roman" w:hAnsi="Times New Roman" w:cs="Times New Roman"/>
          <w:sz w:val="28"/>
          <w:szCs w:val="28"/>
        </w:rPr>
        <w:lastRenderedPageBreak/>
        <w:t>указанной некоммерческой организацией.</w:t>
      </w:r>
    </w:p>
    <w:p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Прилагаю:</w:t>
      </w:r>
    </w:p>
    <w:p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78B" w:rsidRPr="00F601AF">
        <w:rPr>
          <w:rFonts w:ascii="Times New Roman" w:hAnsi="Times New Roman" w:cs="Times New Roman"/>
          <w:sz w:val="28"/>
          <w:szCs w:val="28"/>
        </w:rPr>
        <w:t>. _________________________________________________________________;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2. _________________________________________________________________.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3378B" w:rsidRPr="00F601AF">
        <w:rPr>
          <w:rFonts w:ascii="Times New Roman" w:hAnsi="Times New Roman" w:cs="Times New Roman"/>
          <w:sz w:val="28"/>
          <w:szCs w:val="28"/>
        </w:rPr>
        <w:t xml:space="preserve"> ____ 20__ г. _________________________________________________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Согласовано</w:t>
      </w:r>
      <w:r w:rsidR="00DA5DD5">
        <w:rPr>
          <w:rFonts w:ascii="Times New Roman" w:hAnsi="Times New Roman" w:cs="Times New Roman"/>
          <w:sz w:val="28"/>
          <w:szCs w:val="28"/>
        </w:rPr>
        <w:t>: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</w:t>
      </w:r>
      <w:r w:rsidRPr="00F601AF">
        <w:rPr>
          <w:rFonts w:ascii="Times New Roman" w:hAnsi="Times New Roman" w:cs="Times New Roman"/>
        </w:rPr>
        <w:t>представителя нанимателя</w:t>
      </w:r>
      <w:r>
        <w:rPr>
          <w:rFonts w:ascii="Times New Roman" w:hAnsi="Times New Roman" w:cs="Times New Roman"/>
        </w:rPr>
        <w:t xml:space="preserve">  </w:t>
      </w:r>
      <w:r w:rsidRPr="00F601AF">
        <w:rPr>
          <w:rFonts w:ascii="Times New Roman" w:hAnsi="Times New Roman" w:cs="Times New Roman"/>
        </w:rPr>
        <w:t>(работодателя))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A5DD5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                 </w:t>
      </w:r>
      <w:r w:rsidRPr="00DA5DD5">
        <w:rPr>
          <w:rFonts w:ascii="Times New Roman" w:hAnsi="Times New Roman" w:cs="Times New Roman"/>
        </w:rPr>
        <w:t xml:space="preserve">    (фамилия, инициалы)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DA5DD5">
        <w:rPr>
          <w:rFonts w:ascii="Times New Roman" w:hAnsi="Times New Roman" w:cs="Times New Roman"/>
        </w:rPr>
        <w:t xml:space="preserve">   (дата)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Default="00DA5DD5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согласовании обращения отказано,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</w:t>
      </w:r>
      <w:r w:rsidRPr="00F601AF">
        <w:rPr>
          <w:rFonts w:ascii="Times New Roman" w:hAnsi="Times New Roman" w:cs="Times New Roman"/>
        </w:rPr>
        <w:t>представителя нанимателя</w:t>
      </w:r>
      <w:r>
        <w:rPr>
          <w:rFonts w:ascii="Times New Roman" w:hAnsi="Times New Roman" w:cs="Times New Roman"/>
        </w:rPr>
        <w:t xml:space="preserve">  </w:t>
      </w:r>
      <w:r w:rsidRPr="00F601AF">
        <w:rPr>
          <w:rFonts w:ascii="Times New Roman" w:hAnsi="Times New Roman" w:cs="Times New Roman"/>
        </w:rPr>
        <w:t>(работодателя))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A5DD5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                 </w:t>
      </w:r>
      <w:r w:rsidRPr="00DA5DD5">
        <w:rPr>
          <w:rFonts w:ascii="Times New Roman" w:hAnsi="Times New Roman" w:cs="Times New Roman"/>
        </w:rPr>
        <w:t xml:space="preserve">    (фамилия, инициалы)</w:t>
      </w: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DA5DD5">
        <w:rPr>
          <w:rFonts w:ascii="Times New Roman" w:hAnsi="Times New Roman" w:cs="Times New Roman"/>
        </w:rPr>
        <w:t xml:space="preserve">   (дата)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73378B" w:rsidRPr="00F601AF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5A7D84" w:rsidRDefault="005A7D84" w:rsidP="0073378B">
      <w:pPr>
        <w:pStyle w:val="ConsPlusNormal"/>
      </w:pPr>
    </w:p>
    <w:p w:rsidR="005A7D84" w:rsidRDefault="005A7D84" w:rsidP="0073378B">
      <w:pPr>
        <w:pStyle w:val="ConsPlusNormal"/>
      </w:pPr>
    </w:p>
    <w:p w:rsidR="005A7D84" w:rsidRDefault="005A7D84" w:rsidP="0073378B">
      <w:pPr>
        <w:pStyle w:val="ConsPlusNormal"/>
      </w:pPr>
    </w:p>
    <w:p w:rsidR="005A7D84" w:rsidRDefault="005A7D84" w:rsidP="0073378B">
      <w:pPr>
        <w:pStyle w:val="ConsPlusNormal"/>
      </w:pPr>
    </w:p>
    <w:p w:rsidR="005A7D84" w:rsidRDefault="005A7D84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Default="00DA5DD5" w:rsidP="0073378B">
      <w:pPr>
        <w:pStyle w:val="ConsPlusNormal"/>
      </w:pPr>
    </w:p>
    <w:p w:rsidR="00DA5DD5" w:rsidRPr="00F601AF" w:rsidRDefault="00DA5DD5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</w:pPr>
    </w:p>
    <w:p w:rsidR="00922127" w:rsidRDefault="00922127" w:rsidP="00DA5DD5">
      <w:pPr>
        <w:pStyle w:val="ConsPlusNormal"/>
        <w:jc w:val="right"/>
        <w:outlineLvl w:val="0"/>
      </w:pPr>
    </w:p>
    <w:p w:rsidR="00DA5DD5" w:rsidRPr="00F601AF" w:rsidRDefault="00DA5DD5" w:rsidP="00DA5DD5">
      <w:pPr>
        <w:pStyle w:val="ConsPlusNormal"/>
        <w:jc w:val="right"/>
        <w:outlineLvl w:val="0"/>
        <w:rPr>
          <w:sz w:val="24"/>
          <w:szCs w:val="24"/>
        </w:rPr>
      </w:pPr>
      <w:r w:rsidRPr="00F601AF">
        <w:rPr>
          <w:sz w:val="24"/>
          <w:szCs w:val="24"/>
        </w:rPr>
        <w:t xml:space="preserve">Приложение </w:t>
      </w:r>
      <w:r w:rsidR="005A7D84">
        <w:rPr>
          <w:sz w:val="24"/>
          <w:szCs w:val="24"/>
        </w:rPr>
        <w:t>2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к Порядку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рассмотрения обращений лиц,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proofErr w:type="gramStart"/>
      <w:r w:rsidRPr="00F601AF">
        <w:rPr>
          <w:bCs/>
          <w:sz w:val="24"/>
          <w:szCs w:val="24"/>
        </w:rPr>
        <w:t>замещающих</w:t>
      </w:r>
      <w:proofErr w:type="gramEnd"/>
      <w:r w:rsidRPr="00F601AF">
        <w:rPr>
          <w:bCs/>
          <w:sz w:val="24"/>
          <w:szCs w:val="24"/>
        </w:rPr>
        <w:t xml:space="preserve"> должности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муниципальной службы </w:t>
      </w:r>
      <w:proofErr w:type="gramStart"/>
      <w:r w:rsidRPr="00F601AF">
        <w:rPr>
          <w:bCs/>
          <w:sz w:val="24"/>
          <w:szCs w:val="24"/>
        </w:rPr>
        <w:t>в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муниципальном </w:t>
      </w:r>
      <w:proofErr w:type="gramStart"/>
      <w:r w:rsidRPr="00F601AF">
        <w:rPr>
          <w:bCs/>
          <w:sz w:val="24"/>
          <w:szCs w:val="24"/>
        </w:rPr>
        <w:t>образовании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района «Койгородский»,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муниципальных </w:t>
      </w:r>
      <w:proofErr w:type="gramStart"/>
      <w:r w:rsidRPr="00F601AF">
        <w:rPr>
          <w:bCs/>
          <w:sz w:val="24"/>
          <w:szCs w:val="24"/>
        </w:rPr>
        <w:t>образованиях</w:t>
      </w:r>
      <w:proofErr w:type="gramEnd"/>
      <w:r w:rsidRPr="00F601AF">
        <w:rPr>
          <w:bCs/>
          <w:sz w:val="24"/>
          <w:szCs w:val="24"/>
        </w:rPr>
        <w:t xml:space="preserve">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сельских поселений,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proofErr w:type="gramStart"/>
      <w:r w:rsidRPr="00F601AF">
        <w:rPr>
          <w:bCs/>
          <w:sz w:val="24"/>
          <w:szCs w:val="24"/>
        </w:rPr>
        <w:t xml:space="preserve">расположенных в границах </w:t>
      </w:r>
      <w:proofErr w:type="gramEnd"/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образования </w:t>
      </w:r>
    </w:p>
    <w:p w:rsidR="00DA5DD5" w:rsidRPr="00F601AF" w:rsidRDefault="00DA5DD5" w:rsidP="00DA5DD5">
      <w:pPr>
        <w:pStyle w:val="ConsPlusNormal"/>
        <w:jc w:val="right"/>
        <w:rPr>
          <w:bCs/>
          <w:sz w:val="24"/>
          <w:szCs w:val="24"/>
        </w:rPr>
      </w:pPr>
      <w:r w:rsidRPr="00F601AF">
        <w:rPr>
          <w:bCs/>
          <w:sz w:val="24"/>
          <w:szCs w:val="24"/>
        </w:rPr>
        <w:t xml:space="preserve">муниципального района «Койгородский»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bCs/>
          <w:sz w:val="24"/>
          <w:szCs w:val="24"/>
        </w:rPr>
        <w:t xml:space="preserve">о </w:t>
      </w:r>
      <w:r w:rsidRPr="00F601AF">
        <w:rPr>
          <w:sz w:val="24"/>
          <w:szCs w:val="24"/>
        </w:rPr>
        <w:t xml:space="preserve">разрешении участия на </w:t>
      </w:r>
      <w:proofErr w:type="gramStart"/>
      <w:r w:rsidRPr="00F601AF">
        <w:rPr>
          <w:sz w:val="24"/>
          <w:szCs w:val="24"/>
        </w:rPr>
        <w:t>безвозмездной</w:t>
      </w:r>
      <w:proofErr w:type="gramEnd"/>
      <w:r w:rsidRPr="00F601AF">
        <w:rPr>
          <w:sz w:val="24"/>
          <w:szCs w:val="24"/>
        </w:rPr>
        <w:t xml:space="preserve">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основе в управлении общественной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организацией (кроме политической партии),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жилищным, жилищно-строительным,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proofErr w:type="gramStart"/>
      <w:r w:rsidRPr="00F601AF">
        <w:rPr>
          <w:sz w:val="24"/>
          <w:szCs w:val="24"/>
        </w:rPr>
        <w:t>гаражным</w:t>
      </w:r>
      <w:proofErr w:type="gramEnd"/>
      <w:r w:rsidRPr="00F601AF">
        <w:rPr>
          <w:sz w:val="24"/>
          <w:szCs w:val="24"/>
        </w:rPr>
        <w:t xml:space="preserve"> кооперативами,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садоводческим, огородническим, дачным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потребительскими кооперативами,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товариществом собственников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недвижимости в качестве </w:t>
      </w:r>
      <w:proofErr w:type="gramStart"/>
      <w:r w:rsidRPr="00F601AF">
        <w:rPr>
          <w:sz w:val="24"/>
          <w:szCs w:val="24"/>
        </w:rPr>
        <w:t>единоличного</w:t>
      </w:r>
      <w:proofErr w:type="gramEnd"/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 исполнительного органа или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 xml:space="preserve">вхождения в состав их коллегиальных </w:t>
      </w:r>
    </w:p>
    <w:p w:rsidR="00DA5DD5" w:rsidRPr="00F601AF" w:rsidRDefault="00DA5DD5" w:rsidP="00DA5DD5">
      <w:pPr>
        <w:pStyle w:val="ConsPlusNormal"/>
        <w:jc w:val="right"/>
        <w:rPr>
          <w:sz w:val="24"/>
          <w:szCs w:val="24"/>
        </w:rPr>
      </w:pPr>
      <w:r w:rsidRPr="00F601AF">
        <w:rPr>
          <w:sz w:val="24"/>
          <w:szCs w:val="24"/>
        </w:rPr>
        <w:t>органов управления</w:t>
      </w: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  <w:jc w:val="right"/>
      </w:pPr>
      <w:r>
        <w:t>(форма)</w:t>
      </w:r>
    </w:p>
    <w:p w:rsidR="0073378B" w:rsidRDefault="0073378B" w:rsidP="0073378B">
      <w:pPr>
        <w:pStyle w:val="ConsPlusNormal"/>
      </w:pPr>
    </w:p>
    <w:p w:rsidR="0073378B" w:rsidRDefault="0073378B" w:rsidP="0073378B">
      <w:pPr>
        <w:pStyle w:val="ConsPlusNormal"/>
        <w:jc w:val="center"/>
      </w:pPr>
      <w:bookmarkStart w:id="2" w:name="P141"/>
      <w:bookmarkEnd w:id="2"/>
      <w:r>
        <w:t>Журнал</w:t>
      </w:r>
    </w:p>
    <w:p w:rsidR="0073378B" w:rsidRDefault="0073378B" w:rsidP="0073378B">
      <w:pPr>
        <w:pStyle w:val="ConsPlusNormal"/>
        <w:jc w:val="center"/>
      </w:pPr>
      <w:r>
        <w:t>регистрации обращений о разрешении участия на безвозмездной</w:t>
      </w:r>
      <w:r w:rsidR="005A7D84">
        <w:t xml:space="preserve"> </w:t>
      </w:r>
      <w:r>
        <w:t xml:space="preserve">основе в </w:t>
      </w:r>
      <w:r w:rsidR="005A7D84">
        <w:t>у</w:t>
      </w:r>
      <w:r>
        <w:t>правлении общественной организацией (кроме</w:t>
      </w:r>
      <w:r w:rsidR="005A7D84">
        <w:t xml:space="preserve"> </w:t>
      </w:r>
      <w:r>
        <w:t>политической партии), жилищным, жилищно-строительным,</w:t>
      </w:r>
      <w:r w:rsidR="005A7D84">
        <w:t xml:space="preserve"> </w:t>
      </w:r>
      <w:r>
        <w:t xml:space="preserve">гаражным кооперативом, </w:t>
      </w:r>
      <w:r w:rsidR="005A7D84">
        <w:t>с</w:t>
      </w:r>
      <w:r>
        <w:t>адоводческим, огородническим,</w:t>
      </w:r>
      <w:r w:rsidR="005A7D84">
        <w:t xml:space="preserve"> </w:t>
      </w:r>
      <w:r>
        <w:t>дачным потребительским кооперативом, товариществом</w:t>
      </w:r>
      <w:r w:rsidR="005A7D84">
        <w:t xml:space="preserve"> </w:t>
      </w:r>
      <w:r>
        <w:t>собственников недвижимости в качестве единоличного</w:t>
      </w:r>
    </w:p>
    <w:p w:rsidR="0073378B" w:rsidRDefault="0073378B" w:rsidP="0073378B">
      <w:pPr>
        <w:pStyle w:val="ConsPlusNormal"/>
        <w:jc w:val="center"/>
      </w:pPr>
      <w:r>
        <w:t>исполнительного органа или вхождения в состав</w:t>
      </w:r>
      <w:r w:rsidR="005A7D84">
        <w:t xml:space="preserve"> </w:t>
      </w:r>
      <w:r>
        <w:t>их коллегиальных органов управления</w:t>
      </w:r>
    </w:p>
    <w:p w:rsidR="0073378B" w:rsidRDefault="0073378B" w:rsidP="007337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1791"/>
        <w:gridCol w:w="1985"/>
        <w:gridCol w:w="2268"/>
        <w:gridCol w:w="1701"/>
      </w:tblGrid>
      <w:tr w:rsidR="0073378B" w:rsidRPr="00DA5DD5" w:rsidTr="005A7D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5A7D84" w:rsidP="00DA5DD5">
            <w:pPr>
              <w:pStyle w:val="a7"/>
              <w:jc w:val="center"/>
            </w:pPr>
            <w: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Дата поступления обращения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Фамилия, инициалы муниципального служащего, представившего обращение,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5A7D84">
            <w:pPr>
              <w:pStyle w:val="a7"/>
              <w:jc w:val="center"/>
            </w:pPr>
            <w:r w:rsidRPr="00DA5DD5">
              <w:t>Фамилия, инициалы специалиста, принявшего обращение, должность,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Подпись муниципального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Информация о принятом решении</w:t>
            </w:r>
          </w:p>
        </w:tc>
      </w:tr>
      <w:tr w:rsidR="0073378B" w:rsidRPr="00DA5DD5" w:rsidTr="005A7D84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B" w:rsidRPr="00DA5DD5" w:rsidRDefault="0073378B" w:rsidP="00DA5DD5">
            <w:pPr>
              <w:pStyle w:val="a7"/>
              <w:jc w:val="center"/>
            </w:pPr>
            <w:r w:rsidRPr="00DA5DD5">
              <w:t>6</w:t>
            </w:r>
          </w:p>
        </w:tc>
      </w:tr>
      <w:tr w:rsidR="0073378B" w:rsidRPr="00DA5DD5" w:rsidTr="005A7D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B" w:rsidRPr="00DA5DD5" w:rsidRDefault="0073378B" w:rsidP="00DA5DD5">
            <w:pPr>
              <w:pStyle w:val="a7"/>
            </w:pPr>
          </w:p>
        </w:tc>
      </w:tr>
    </w:tbl>
    <w:p w:rsidR="00105477" w:rsidRDefault="00105477" w:rsidP="00DA5DD5">
      <w:pPr>
        <w:pStyle w:val="ConsPlusTitle"/>
        <w:widowControl/>
        <w:jc w:val="right"/>
        <w:rPr>
          <w:b w:val="0"/>
          <w:bCs w:val="0"/>
        </w:rPr>
      </w:pPr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FA"/>
    <w:rsid w:val="000301BE"/>
    <w:rsid w:val="00046810"/>
    <w:rsid w:val="00064635"/>
    <w:rsid w:val="00086CF6"/>
    <w:rsid w:val="000A6CD4"/>
    <w:rsid w:val="000C6278"/>
    <w:rsid w:val="000D0B87"/>
    <w:rsid w:val="000D11EB"/>
    <w:rsid w:val="00105477"/>
    <w:rsid w:val="0013556E"/>
    <w:rsid w:val="00173AA8"/>
    <w:rsid w:val="001B1FC9"/>
    <w:rsid w:val="001B638C"/>
    <w:rsid w:val="002170C0"/>
    <w:rsid w:val="00262032"/>
    <w:rsid w:val="00277B00"/>
    <w:rsid w:val="00286BD8"/>
    <w:rsid w:val="002A4290"/>
    <w:rsid w:val="002B1746"/>
    <w:rsid w:val="002C2F6B"/>
    <w:rsid w:val="002E229D"/>
    <w:rsid w:val="00313C22"/>
    <w:rsid w:val="003230E0"/>
    <w:rsid w:val="003529CB"/>
    <w:rsid w:val="0036467E"/>
    <w:rsid w:val="00376173"/>
    <w:rsid w:val="003E449E"/>
    <w:rsid w:val="003F6A24"/>
    <w:rsid w:val="00456BBF"/>
    <w:rsid w:val="004936F8"/>
    <w:rsid w:val="00497434"/>
    <w:rsid w:val="004C4641"/>
    <w:rsid w:val="005371C0"/>
    <w:rsid w:val="00555AE3"/>
    <w:rsid w:val="00565483"/>
    <w:rsid w:val="00573F1E"/>
    <w:rsid w:val="00594066"/>
    <w:rsid w:val="005A3343"/>
    <w:rsid w:val="005A7D84"/>
    <w:rsid w:val="005D0BE0"/>
    <w:rsid w:val="005F421B"/>
    <w:rsid w:val="0069174B"/>
    <w:rsid w:val="006B0ECB"/>
    <w:rsid w:val="006D1F96"/>
    <w:rsid w:val="006F16F2"/>
    <w:rsid w:val="0070331F"/>
    <w:rsid w:val="0073378B"/>
    <w:rsid w:val="007668CA"/>
    <w:rsid w:val="00786895"/>
    <w:rsid w:val="007A496D"/>
    <w:rsid w:val="00810912"/>
    <w:rsid w:val="00825078"/>
    <w:rsid w:val="00833F82"/>
    <w:rsid w:val="00835A04"/>
    <w:rsid w:val="008473FC"/>
    <w:rsid w:val="00855BFA"/>
    <w:rsid w:val="00864064"/>
    <w:rsid w:val="008750C0"/>
    <w:rsid w:val="008B42C2"/>
    <w:rsid w:val="008F7899"/>
    <w:rsid w:val="009009D4"/>
    <w:rsid w:val="00922127"/>
    <w:rsid w:val="009442A4"/>
    <w:rsid w:val="00974B39"/>
    <w:rsid w:val="009A7B81"/>
    <w:rsid w:val="009E3230"/>
    <w:rsid w:val="00A818A1"/>
    <w:rsid w:val="00A950D6"/>
    <w:rsid w:val="00B40FD0"/>
    <w:rsid w:val="00B70861"/>
    <w:rsid w:val="00B91B76"/>
    <w:rsid w:val="00BE77EA"/>
    <w:rsid w:val="00C07697"/>
    <w:rsid w:val="00C11CF7"/>
    <w:rsid w:val="00C908F3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A5DD5"/>
    <w:rsid w:val="00E139A6"/>
    <w:rsid w:val="00E51BB7"/>
    <w:rsid w:val="00E94CA9"/>
    <w:rsid w:val="00EC312A"/>
    <w:rsid w:val="00EC32BE"/>
    <w:rsid w:val="00ED0120"/>
    <w:rsid w:val="00EE3D2E"/>
    <w:rsid w:val="00EE754B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56;&#1071;&#1044;&#1054;&#105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56;&#1071;&#1044;&#1054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84D72EC98B585566C87C2E54B4F72132A8527C372FCB192C9F45093E1AA2099EF2AEDD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9</cp:revision>
  <cp:lastPrinted>2017-11-27T11:23:00Z</cp:lastPrinted>
  <dcterms:created xsi:type="dcterms:W3CDTF">2017-06-29T06:05:00Z</dcterms:created>
  <dcterms:modified xsi:type="dcterms:W3CDTF">2017-11-27T11:24:00Z</dcterms:modified>
</cp:coreProperties>
</file>